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84C" w:rsidRPr="00CF2B5D" w:rsidRDefault="0038584C" w:rsidP="00E967EB">
      <w:pPr>
        <w:spacing w:line="276" w:lineRule="auto"/>
        <w:jc w:val="center"/>
      </w:pPr>
      <w:r w:rsidRPr="00CF2B5D">
        <w:rPr>
          <w:noProof/>
        </w:rPr>
        <w:drawing>
          <wp:inline distT="0" distB="0" distL="0" distR="0" wp14:anchorId="650BC695" wp14:editId="0FCE3632">
            <wp:extent cx="3105150" cy="948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0646" cy="949773"/>
                    </a:xfrm>
                    <a:prstGeom prst="rect">
                      <a:avLst/>
                    </a:prstGeom>
                    <a:noFill/>
                    <a:ln>
                      <a:noFill/>
                    </a:ln>
                  </pic:spPr>
                </pic:pic>
              </a:graphicData>
            </a:graphic>
          </wp:inline>
        </w:drawing>
      </w:r>
    </w:p>
    <w:p w:rsidR="000812C4" w:rsidRPr="00CF2B5D" w:rsidRDefault="000812C4" w:rsidP="00E967EB">
      <w:pPr>
        <w:pStyle w:val="NoSpacing"/>
        <w:spacing w:line="276" w:lineRule="auto"/>
        <w:jc w:val="center"/>
        <w:rPr>
          <w:sz w:val="36"/>
          <w:szCs w:val="36"/>
        </w:rPr>
      </w:pPr>
    </w:p>
    <w:p w:rsidR="000812C4" w:rsidRPr="00CF2B5D" w:rsidRDefault="000812C4" w:rsidP="00E967EB">
      <w:pPr>
        <w:pStyle w:val="NoSpacing"/>
        <w:spacing w:line="276" w:lineRule="auto"/>
        <w:jc w:val="center"/>
        <w:rPr>
          <w:sz w:val="36"/>
          <w:szCs w:val="36"/>
        </w:rPr>
      </w:pPr>
      <w:r w:rsidRPr="00CF2B5D">
        <w:rPr>
          <w:sz w:val="36"/>
          <w:szCs w:val="36"/>
        </w:rPr>
        <w:t>Tree Research and Education Endowment Fund</w:t>
      </w:r>
    </w:p>
    <w:p w:rsidR="000812C4" w:rsidRPr="00CF2B5D" w:rsidRDefault="000812C4" w:rsidP="00E967EB">
      <w:pPr>
        <w:pStyle w:val="NoSpacing"/>
        <w:spacing w:line="276" w:lineRule="auto"/>
        <w:jc w:val="center"/>
        <w:rPr>
          <w:sz w:val="36"/>
          <w:szCs w:val="36"/>
        </w:rPr>
      </w:pPr>
      <w:r w:rsidRPr="00CF2B5D">
        <w:rPr>
          <w:sz w:val="36"/>
          <w:szCs w:val="36"/>
        </w:rPr>
        <w:t>Policy/Procedure Statement</w:t>
      </w:r>
    </w:p>
    <w:p w:rsidR="008501E0" w:rsidRPr="00CF2B5D" w:rsidRDefault="008501E0" w:rsidP="00E967EB">
      <w:pPr>
        <w:pStyle w:val="NoSpacing"/>
        <w:spacing w:line="276" w:lineRule="auto"/>
        <w:jc w:val="center"/>
        <w:rPr>
          <w:sz w:val="36"/>
          <w:szCs w:val="36"/>
        </w:rPr>
      </w:pPr>
      <w:r w:rsidRPr="00CF2B5D">
        <w:rPr>
          <w:sz w:val="36"/>
          <w:szCs w:val="36"/>
        </w:rPr>
        <w:t>(Updated January 2019)</w:t>
      </w:r>
    </w:p>
    <w:p w:rsidR="000812C4" w:rsidRPr="00CF2B5D" w:rsidRDefault="000812C4" w:rsidP="00E967EB">
      <w:pPr>
        <w:pStyle w:val="NoSpacing"/>
        <w:spacing w:line="276" w:lineRule="auto"/>
        <w:jc w:val="center"/>
        <w:rPr>
          <w:sz w:val="36"/>
          <w:szCs w:val="36"/>
        </w:rPr>
      </w:pPr>
    </w:p>
    <w:p w:rsidR="000812C4" w:rsidRPr="00CF2B5D" w:rsidRDefault="000812C4" w:rsidP="00E967EB">
      <w:pPr>
        <w:pStyle w:val="NoSpacing"/>
        <w:spacing w:line="276" w:lineRule="auto"/>
        <w:rPr>
          <w:sz w:val="36"/>
          <w:szCs w:val="36"/>
          <w:u w:val="single"/>
        </w:rPr>
      </w:pPr>
      <w:r w:rsidRPr="00CF2B5D">
        <w:rPr>
          <w:sz w:val="36"/>
          <w:szCs w:val="36"/>
          <w:u w:val="single"/>
        </w:rPr>
        <w:t>Subject: Trustee Standing Committees</w:t>
      </w:r>
      <w:r w:rsidRPr="00CF2B5D">
        <w:rPr>
          <w:sz w:val="36"/>
          <w:szCs w:val="36"/>
          <w:u w:val="single"/>
        </w:rPr>
        <w:tab/>
      </w:r>
      <w:r w:rsidRPr="00CF2B5D">
        <w:rPr>
          <w:sz w:val="36"/>
          <w:szCs w:val="36"/>
          <w:u w:val="single"/>
        </w:rPr>
        <w:tab/>
        <w:t xml:space="preserve">               Policy No. IV</w:t>
      </w:r>
    </w:p>
    <w:p w:rsidR="000812C4" w:rsidRPr="00CF2B5D" w:rsidRDefault="000812C4" w:rsidP="00E967EB">
      <w:pPr>
        <w:pStyle w:val="NoSpacing"/>
        <w:spacing w:line="276" w:lineRule="auto"/>
        <w:jc w:val="center"/>
        <w:rPr>
          <w:sz w:val="36"/>
          <w:szCs w:val="36"/>
        </w:rPr>
      </w:pPr>
    </w:p>
    <w:p w:rsidR="0038584C" w:rsidRPr="00CF2B5D" w:rsidRDefault="0038584C" w:rsidP="00E967EB">
      <w:pPr>
        <w:pStyle w:val="BodyText"/>
        <w:tabs>
          <w:tab w:val="left" w:pos="540"/>
          <w:tab w:val="left" w:pos="3000"/>
        </w:tabs>
        <w:spacing w:line="276" w:lineRule="auto"/>
        <w:rPr>
          <w:rFonts w:ascii="Gill Sans MT" w:hAnsi="Gill Sans MT"/>
          <w:b/>
        </w:rPr>
      </w:pPr>
      <w:r w:rsidRPr="00CF2B5D">
        <w:rPr>
          <w:rFonts w:ascii="Gill Sans MT" w:hAnsi="Gill Sans MT"/>
          <w:b/>
        </w:rPr>
        <w:t>INTRODUCTION</w:t>
      </w:r>
    </w:p>
    <w:p w:rsidR="0038584C" w:rsidRPr="00CF2B5D" w:rsidRDefault="0038584C" w:rsidP="00E967EB">
      <w:pPr>
        <w:pStyle w:val="BodyText"/>
        <w:tabs>
          <w:tab w:val="left" w:pos="540"/>
          <w:tab w:val="left" w:pos="3000"/>
        </w:tabs>
        <w:spacing w:line="276" w:lineRule="auto"/>
        <w:ind w:hanging="2881"/>
        <w:rPr>
          <w:rFonts w:ascii="Gill Sans MT" w:hAnsi="Gill Sans MT"/>
          <w:b/>
        </w:rPr>
      </w:pPr>
    </w:p>
    <w:p w:rsidR="0038584C" w:rsidRPr="00CF2B5D" w:rsidRDefault="0038584C" w:rsidP="00E967EB">
      <w:pPr>
        <w:pStyle w:val="BodyText"/>
        <w:tabs>
          <w:tab w:val="left" w:pos="0"/>
          <w:tab w:val="left" w:pos="540"/>
        </w:tabs>
        <w:spacing w:line="276" w:lineRule="auto"/>
        <w:jc w:val="both"/>
        <w:rPr>
          <w:rFonts w:ascii="Gill Sans MT" w:hAnsi="Gill Sans MT"/>
        </w:rPr>
      </w:pPr>
      <w:r w:rsidRPr="00CF2B5D">
        <w:rPr>
          <w:rFonts w:ascii="Gill Sans MT" w:hAnsi="Gill Sans MT"/>
        </w:rPr>
        <w:t xml:space="preserve">TREE Fund’s Declaration of Trust </w:t>
      </w:r>
      <w:r w:rsidR="001B6CE3" w:rsidRPr="00CF2B5D">
        <w:rPr>
          <w:rFonts w:ascii="Gill Sans MT" w:hAnsi="Gill Sans MT"/>
        </w:rPr>
        <w:t>defines a Standing Committee structure for the Board of Trustees to provide oversight and direction of various functional areas beneath TREE Fund’s over-arching mission and purpose. Standing Committees must be chaired by Trustees, but their membership may include non-Trustees with specific skills, connections, and experiences that facilitate and enhance Standing Committee effectiveness without over-burdening Trustees through excessive assignments to multiple Committees, though there is no cap on the number of Standing Committees on which Trustees may serve at any given time.</w:t>
      </w:r>
    </w:p>
    <w:p w:rsidR="001B6CE3" w:rsidRPr="00CF2B5D" w:rsidRDefault="001B6CE3" w:rsidP="00E967EB">
      <w:pPr>
        <w:pStyle w:val="BodyText"/>
        <w:tabs>
          <w:tab w:val="left" w:pos="0"/>
          <w:tab w:val="left" w:pos="540"/>
        </w:tabs>
        <w:spacing w:line="276" w:lineRule="auto"/>
        <w:jc w:val="both"/>
        <w:rPr>
          <w:rFonts w:ascii="Gill Sans MT" w:hAnsi="Gill Sans MT"/>
        </w:rPr>
      </w:pPr>
    </w:p>
    <w:p w:rsidR="001B6CE3" w:rsidRPr="00CF2B5D" w:rsidRDefault="001B6CE3" w:rsidP="00E967EB">
      <w:pPr>
        <w:pStyle w:val="BodyText"/>
        <w:tabs>
          <w:tab w:val="left" w:pos="0"/>
          <w:tab w:val="left" w:pos="540"/>
        </w:tabs>
        <w:spacing w:line="276" w:lineRule="auto"/>
        <w:jc w:val="both"/>
        <w:rPr>
          <w:rFonts w:ascii="Gill Sans MT" w:hAnsi="Gill Sans MT"/>
        </w:rPr>
      </w:pPr>
      <w:r w:rsidRPr="00CF2B5D">
        <w:rPr>
          <w:rFonts w:ascii="Gill Sans MT" w:hAnsi="Gill Sans MT"/>
        </w:rPr>
        <w:t xml:space="preserve">Committee assignments are made under the auspices of </w:t>
      </w:r>
      <w:r w:rsidR="008501E0" w:rsidRPr="00CF2B5D">
        <w:rPr>
          <w:rFonts w:ascii="Gill Sans MT" w:hAnsi="Gill Sans MT"/>
        </w:rPr>
        <w:t xml:space="preserve">the Executive and </w:t>
      </w:r>
      <w:r w:rsidRPr="00CF2B5D">
        <w:rPr>
          <w:rFonts w:ascii="Gill Sans MT" w:hAnsi="Gill Sans MT"/>
        </w:rPr>
        <w:t xml:space="preserve">Governance Committee, working in conjunction with each Committee’s Chair. </w:t>
      </w:r>
      <w:r w:rsidR="002807D4" w:rsidRPr="00CF2B5D">
        <w:rPr>
          <w:rFonts w:ascii="Gill Sans MT" w:hAnsi="Gill Sans MT"/>
        </w:rPr>
        <w:t xml:space="preserve">Standing Committee members should serve a maximum of six consecutive years, except by documented action by the </w:t>
      </w:r>
      <w:r w:rsidR="008501E0" w:rsidRPr="00CF2B5D">
        <w:rPr>
          <w:rFonts w:ascii="Gill Sans MT" w:hAnsi="Gill Sans MT"/>
        </w:rPr>
        <w:t xml:space="preserve">Executive and </w:t>
      </w:r>
      <w:r w:rsidR="002807D4" w:rsidRPr="00CF2B5D">
        <w:rPr>
          <w:rFonts w:ascii="Gill Sans MT" w:hAnsi="Gill Sans MT"/>
        </w:rPr>
        <w:t>Governance Committee on behalf of the full Board of Trustees in cases where necessary expertise or historical perspective is advisable for the good of the organization</w:t>
      </w:r>
      <w:r w:rsidRPr="00CF2B5D">
        <w:rPr>
          <w:rFonts w:ascii="Gill Sans MT" w:hAnsi="Gill Sans MT"/>
        </w:rPr>
        <w:t xml:space="preserve">. The Trustees may, on occasion, establish </w:t>
      </w:r>
      <w:r w:rsidRPr="00CF2B5D">
        <w:rPr>
          <w:rFonts w:ascii="Gill Sans MT" w:hAnsi="Gill Sans MT"/>
          <w:i/>
        </w:rPr>
        <w:t>ad hoc</w:t>
      </w:r>
      <w:r w:rsidRPr="00CF2B5D">
        <w:rPr>
          <w:rFonts w:ascii="Gill Sans MT" w:hAnsi="Gill Sans MT"/>
        </w:rPr>
        <w:t xml:space="preserve"> Committees to meet certain short-term needs or requirements (e.g. Executive Search Committee, Strategic Planning Committee, etc.); such committees will be dissolved upon completion of their assigned purpose, with or without formal resolution</w:t>
      </w:r>
      <w:r w:rsidR="002807D4" w:rsidRPr="00CF2B5D">
        <w:rPr>
          <w:rFonts w:ascii="Gill Sans MT" w:hAnsi="Gill Sans MT"/>
        </w:rPr>
        <w:t>s</w:t>
      </w:r>
      <w:r w:rsidRPr="00CF2B5D">
        <w:rPr>
          <w:rFonts w:ascii="Gill Sans MT" w:hAnsi="Gill Sans MT"/>
        </w:rPr>
        <w:t xml:space="preserve"> from the full Board of Trustees. </w:t>
      </w:r>
    </w:p>
    <w:p w:rsidR="001B6CE3" w:rsidRPr="00CF2B5D" w:rsidRDefault="001B6CE3" w:rsidP="00E967EB">
      <w:pPr>
        <w:pStyle w:val="BodyText"/>
        <w:tabs>
          <w:tab w:val="left" w:pos="0"/>
          <w:tab w:val="left" w:pos="540"/>
        </w:tabs>
        <w:spacing w:line="276" w:lineRule="auto"/>
        <w:jc w:val="both"/>
        <w:rPr>
          <w:rFonts w:ascii="Gill Sans MT" w:hAnsi="Gill Sans MT"/>
        </w:rPr>
      </w:pPr>
    </w:p>
    <w:p w:rsidR="001B6CE3" w:rsidRPr="00CF2B5D" w:rsidRDefault="008501E0" w:rsidP="00E967EB">
      <w:pPr>
        <w:pStyle w:val="BodyText"/>
        <w:tabs>
          <w:tab w:val="left" w:pos="0"/>
          <w:tab w:val="left" w:pos="540"/>
        </w:tabs>
        <w:spacing w:line="276" w:lineRule="auto"/>
        <w:jc w:val="both"/>
        <w:rPr>
          <w:rFonts w:ascii="Gill Sans MT" w:hAnsi="Gill Sans MT"/>
        </w:rPr>
      </w:pPr>
      <w:r w:rsidRPr="00CF2B5D">
        <w:rPr>
          <w:rFonts w:ascii="Gill Sans MT" w:hAnsi="Gill Sans MT"/>
        </w:rPr>
        <w:t xml:space="preserve">The Trustees </w:t>
      </w:r>
      <w:r w:rsidR="001B6CE3" w:rsidRPr="00CF2B5D">
        <w:rPr>
          <w:rFonts w:ascii="Gill Sans MT" w:hAnsi="Gill Sans MT"/>
        </w:rPr>
        <w:t>reserve the right to create func</w:t>
      </w:r>
      <w:r w:rsidRPr="00CF2B5D">
        <w:rPr>
          <w:rFonts w:ascii="Gill Sans MT" w:hAnsi="Gill Sans MT"/>
        </w:rPr>
        <w:t xml:space="preserve">tional subcommittees (which do not require Trustees as chairs), </w:t>
      </w:r>
      <w:r w:rsidR="001B6CE3" w:rsidRPr="00CF2B5D">
        <w:rPr>
          <w:rFonts w:ascii="Gill Sans MT" w:hAnsi="Gill Sans MT"/>
        </w:rPr>
        <w:t xml:space="preserve">split full Standing Committees into components, </w:t>
      </w:r>
      <w:r w:rsidRPr="00CF2B5D">
        <w:rPr>
          <w:rFonts w:ascii="Gill Sans MT" w:hAnsi="Gill Sans MT"/>
        </w:rPr>
        <w:t>or merge the functions of standing committees, so long as all</w:t>
      </w:r>
      <w:r w:rsidR="001B6CE3" w:rsidRPr="00CF2B5D">
        <w:rPr>
          <w:rFonts w:ascii="Gill Sans MT" w:hAnsi="Gill Sans MT"/>
        </w:rPr>
        <w:t xml:space="preserve"> components are chaired by Trustees</w:t>
      </w:r>
      <w:r w:rsidRPr="00CF2B5D">
        <w:rPr>
          <w:rFonts w:ascii="Gill Sans MT" w:hAnsi="Gill Sans MT"/>
        </w:rPr>
        <w:t>, and all functional activities may be reconciled to the structure defined in the Declaration of Trust</w:t>
      </w:r>
      <w:r w:rsidR="001B6CE3" w:rsidRPr="00CF2B5D">
        <w:rPr>
          <w:rFonts w:ascii="Gill Sans MT" w:hAnsi="Gill Sans MT"/>
        </w:rPr>
        <w:t>. I</w:t>
      </w:r>
      <w:r w:rsidR="00E525CC" w:rsidRPr="00CF2B5D">
        <w:rPr>
          <w:rFonts w:ascii="Gill Sans MT" w:hAnsi="Gill Sans MT"/>
        </w:rPr>
        <w:t>n May 2017</w:t>
      </w:r>
      <w:r w:rsidR="001B6CE3" w:rsidRPr="00CF2B5D">
        <w:rPr>
          <w:rFonts w:ascii="Gill Sans MT" w:hAnsi="Gill Sans MT"/>
        </w:rPr>
        <w:t>, the Trustees voted unanimously to split the Development and Communications Committee as defined in the Declaration of Trust into two separate, Trustee-chaired Committees</w:t>
      </w:r>
      <w:r w:rsidRPr="00CF2B5D">
        <w:rPr>
          <w:rFonts w:ascii="Gill Sans MT" w:hAnsi="Gill Sans MT"/>
        </w:rPr>
        <w:t xml:space="preserve">. In December 2017, the Trustees voted unanimously to merge the Governance and Executive Committees, and the Audit and Finance Committees. </w:t>
      </w:r>
      <w:r w:rsidR="00E525CC" w:rsidRPr="00CF2B5D">
        <w:rPr>
          <w:rFonts w:ascii="Gill Sans MT" w:hAnsi="Gill Sans MT"/>
        </w:rPr>
        <w:t xml:space="preserve">Future Standing Committee </w:t>
      </w:r>
      <w:r w:rsidRPr="00CF2B5D">
        <w:rPr>
          <w:rFonts w:ascii="Gill Sans MT" w:hAnsi="Gill Sans MT"/>
        </w:rPr>
        <w:t xml:space="preserve">splits or mergers of this nature must </w:t>
      </w:r>
      <w:r w:rsidR="00E525CC" w:rsidRPr="00CF2B5D">
        <w:rPr>
          <w:rFonts w:ascii="Gill Sans MT" w:hAnsi="Gill Sans MT"/>
        </w:rPr>
        <w:t>be affirmed in the corporate record as voted motion</w:t>
      </w:r>
      <w:r w:rsidRPr="00CF2B5D">
        <w:rPr>
          <w:rFonts w:ascii="Gill Sans MT" w:hAnsi="Gill Sans MT"/>
        </w:rPr>
        <w:t>s of the full Board of Trustees</w:t>
      </w:r>
      <w:r w:rsidR="00E525CC" w:rsidRPr="00CF2B5D">
        <w:rPr>
          <w:rFonts w:ascii="Gill Sans MT" w:hAnsi="Gill Sans MT"/>
        </w:rPr>
        <w:t xml:space="preserve">. </w:t>
      </w:r>
    </w:p>
    <w:p w:rsidR="00E525CC" w:rsidRPr="00CF2B5D" w:rsidRDefault="00E525CC" w:rsidP="00E967EB">
      <w:pPr>
        <w:pStyle w:val="BodyText"/>
        <w:tabs>
          <w:tab w:val="left" w:pos="0"/>
          <w:tab w:val="left" w:pos="540"/>
        </w:tabs>
        <w:spacing w:line="276" w:lineRule="auto"/>
        <w:jc w:val="both"/>
        <w:rPr>
          <w:rFonts w:ascii="Gill Sans MT" w:hAnsi="Gill Sans MT"/>
        </w:rPr>
      </w:pPr>
    </w:p>
    <w:p w:rsidR="00E525CC" w:rsidRPr="00CF2B5D" w:rsidRDefault="00E525CC" w:rsidP="00E967EB">
      <w:pPr>
        <w:pStyle w:val="BodyText"/>
        <w:tabs>
          <w:tab w:val="left" w:pos="0"/>
          <w:tab w:val="left" w:pos="540"/>
        </w:tabs>
        <w:spacing w:line="276" w:lineRule="auto"/>
        <w:jc w:val="both"/>
        <w:rPr>
          <w:rFonts w:ascii="Gill Sans MT" w:hAnsi="Gill Sans MT"/>
        </w:rPr>
      </w:pPr>
      <w:r w:rsidRPr="00CF2B5D">
        <w:rPr>
          <w:rFonts w:ascii="Gill Sans MT" w:hAnsi="Gill Sans MT"/>
        </w:rPr>
        <w:t>All Committee meetings will be managed and documented in accordance with the most recently updated version of Roberts Rules of Order. Each Committee will be assigned one or more management liaisons; as a general rule, the President/CEO will serve as the liaison to Trustee-chaired Standing Committees, with a staff member of his or her designation serving as a recording secretary to assist the Corporate Secretary-Treasurer and the Committee</w:t>
      </w:r>
      <w:bookmarkStart w:id="0" w:name="_GoBack"/>
      <w:bookmarkEnd w:id="0"/>
      <w:r w:rsidRPr="00CF2B5D">
        <w:rPr>
          <w:rFonts w:ascii="Gill Sans MT" w:hAnsi="Gill Sans MT"/>
        </w:rPr>
        <w:t xml:space="preserve"> Chairs with preparing meetings to document proceedings and action items. </w:t>
      </w:r>
      <w:r w:rsidR="00DF17B5" w:rsidRPr="00CF2B5D">
        <w:rPr>
          <w:rFonts w:ascii="Gill Sans MT" w:hAnsi="Gill Sans MT"/>
        </w:rPr>
        <w:t xml:space="preserve">Care must be taken to ensure the proper divide between governance and management responsibilities in all Committee work, and Trustees and other Committees should not direct the work of staff except through the President/CEO. </w:t>
      </w:r>
    </w:p>
    <w:p w:rsidR="00E525CC" w:rsidRPr="00CF2B5D" w:rsidRDefault="00E525CC" w:rsidP="00E967EB">
      <w:pPr>
        <w:pStyle w:val="BodyText"/>
        <w:tabs>
          <w:tab w:val="left" w:pos="0"/>
          <w:tab w:val="left" w:pos="540"/>
        </w:tabs>
        <w:spacing w:line="276" w:lineRule="auto"/>
        <w:jc w:val="both"/>
        <w:rPr>
          <w:rFonts w:ascii="Gill Sans MT" w:hAnsi="Gill Sans MT"/>
        </w:rPr>
      </w:pPr>
    </w:p>
    <w:p w:rsidR="00E525CC" w:rsidRPr="00CF2B5D" w:rsidRDefault="00E525CC" w:rsidP="00E967EB">
      <w:pPr>
        <w:pStyle w:val="BodyText"/>
        <w:tabs>
          <w:tab w:val="left" w:pos="0"/>
          <w:tab w:val="left" w:pos="540"/>
        </w:tabs>
        <w:spacing w:line="276" w:lineRule="auto"/>
        <w:jc w:val="both"/>
        <w:rPr>
          <w:rFonts w:ascii="Gill Sans MT" w:hAnsi="Gill Sans MT"/>
        </w:rPr>
      </w:pPr>
      <w:r w:rsidRPr="00CF2B5D">
        <w:rPr>
          <w:rFonts w:ascii="Gill Sans MT" w:hAnsi="Gill Sans MT"/>
        </w:rPr>
        <w:t>Standing Committee</w:t>
      </w:r>
      <w:r w:rsidR="00DF17B5" w:rsidRPr="00CF2B5D">
        <w:rPr>
          <w:rFonts w:ascii="Gill Sans MT" w:hAnsi="Gill Sans MT"/>
        </w:rPr>
        <w:t xml:space="preserve"> Chair</w:t>
      </w:r>
      <w:r w:rsidRPr="00CF2B5D">
        <w:rPr>
          <w:rFonts w:ascii="Gill Sans MT" w:hAnsi="Gill Sans MT"/>
        </w:rPr>
        <w:t xml:space="preserve">s should </w:t>
      </w:r>
      <w:r w:rsidR="00DF17B5" w:rsidRPr="00CF2B5D">
        <w:rPr>
          <w:rFonts w:ascii="Gill Sans MT" w:hAnsi="Gill Sans MT"/>
        </w:rPr>
        <w:t>strive</w:t>
      </w:r>
      <w:r w:rsidRPr="00CF2B5D">
        <w:rPr>
          <w:rFonts w:ascii="Gill Sans MT" w:hAnsi="Gill Sans MT"/>
        </w:rPr>
        <w:t xml:space="preserve"> to carry clear, actionable motions or resolutions to the full Board of Trustees, thereby eliminating </w:t>
      </w:r>
      <w:r w:rsidR="00DF17B5" w:rsidRPr="00CF2B5D">
        <w:rPr>
          <w:rFonts w:ascii="Gill Sans MT" w:hAnsi="Gill Sans MT"/>
        </w:rPr>
        <w:t xml:space="preserve">the need for undue background discussion at Trustee meetings, on the presumption that the Committees have effectively accomplished the due diligence required to support their recommended courses of actions. Committee minutes and reports not requiring Trustee action should be presented to the full Board of Trustees as consent agenda items, with any Trustee reserving the right to move items from the consent agenda to the main agenda, should Trustees consider that additional analysis, action, or input is required from the full governing body. </w:t>
      </w:r>
    </w:p>
    <w:p w:rsidR="0038584C" w:rsidRPr="00CF2B5D" w:rsidRDefault="0038584C" w:rsidP="00E967EB">
      <w:pPr>
        <w:pStyle w:val="BodyText"/>
        <w:tabs>
          <w:tab w:val="left" w:pos="3000"/>
        </w:tabs>
        <w:spacing w:line="276" w:lineRule="auto"/>
        <w:ind w:hanging="2881"/>
        <w:jc w:val="both"/>
        <w:rPr>
          <w:rFonts w:ascii="Gill Sans MT" w:hAnsi="Gill Sans MT"/>
        </w:rPr>
      </w:pPr>
    </w:p>
    <w:p w:rsidR="0038584C" w:rsidRPr="00CF2B5D" w:rsidRDefault="00E525CC" w:rsidP="00E967EB">
      <w:pPr>
        <w:pStyle w:val="BodyText"/>
        <w:tabs>
          <w:tab w:val="left" w:pos="3000"/>
        </w:tabs>
        <w:spacing w:line="276" w:lineRule="auto"/>
        <w:jc w:val="both"/>
        <w:rPr>
          <w:rFonts w:ascii="Gill Sans MT" w:hAnsi="Gill Sans MT"/>
          <w:b/>
        </w:rPr>
      </w:pPr>
      <w:r w:rsidRPr="00CF2B5D">
        <w:rPr>
          <w:rFonts w:ascii="Gill Sans MT" w:hAnsi="Gill Sans MT"/>
          <w:b/>
        </w:rPr>
        <w:t>ROLES OF THE STANDING COMMITTEES</w:t>
      </w:r>
    </w:p>
    <w:p w:rsidR="00E525CC" w:rsidRPr="00CF2B5D" w:rsidRDefault="00E525CC" w:rsidP="00E967EB">
      <w:pPr>
        <w:pStyle w:val="BodyText"/>
        <w:tabs>
          <w:tab w:val="left" w:pos="3000"/>
        </w:tabs>
        <w:spacing w:line="276" w:lineRule="auto"/>
        <w:jc w:val="both"/>
        <w:rPr>
          <w:rFonts w:ascii="Gill Sans MT" w:hAnsi="Gill Sans MT"/>
          <w:b/>
        </w:rPr>
      </w:pPr>
    </w:p>
    <w:p w:rsidR="00E525CC" w:rsidRPr="00CF2B5D" w:rsidRDefault="008501E0" w:rsidP="00E967EB">
      <w:pPr>
        <w:pStyle w:val="BodyText"/>
        <w:tabs>
          <w:tab w:val="left" w:pos="3000"/>
        </w:tabs>
        <w:spacing w:line="276" w:lineRule="auto"/>
        <w:jc w:val="both"/>
        <w:rPr>
          <w:rFonts w:ascii="Gill Sans MT" w:hAnsi="Gill Sans MT"/>
        </w:rPr>
      </w:pPr>
      <w:r w:rsidRPr="00CF2B5D">
        <w:rPr>
          <w:rFonts w:ascii="Gill Sans MT" w:hAnsi="Gill Sans MT"/>
        </w:rPr>
        <w:t>As of January 2019</w:t>
      </w:r>
      <w:r w:rsidR="00E525CC" w:rsidRPr="00CF2B5D">
        <w:rPr>
          <w:rFonts w:ascii="Gill Sans MT" w:hAnsi="Gill Sans MT"/>
        </w:rPr>
        <w:t>, the Trustees manage their governance responsibilities via th</w:t>
      </w:r>
      <w:r w:rsidR="00DF17B5" w:rsidRPr="00CF2B5D">
        <w:rPr>
          <w:rFonts w:ascii="Gill Sans MT" w:hAnsi="Gill Sans MT"/>
        </w:rPr>
        <w:t>e following Standing Committees, with key areas o</w:t>
      </w:r>
      <w:r w:rsidR="00D121D7" w:rsidRPr="00CF2B5D">
        <w:rPr>
          <w:rFonts w:ascii="Gill Sans MT" w:hAnsi="Gill Sans MT"/>
        </w:rPr>
        <w:t>f responsibility defined below. Standing Committees should have a minimum of five members, with at least one-third of the membership being non-Trustees</w:t>
      </w:r>
      <w:r w:rsidR="00794A94" w:rsidRPr="00CF2B5D">
        <w:rPr>
          <w:rFonts w:ascii="Gill Sans MT" w:hAnsi="Gill Sans MT"/>
        </w:rPr>
        <w:t>, except in special cases for certain Committees defined below</w:t>
      </w:r>
      <w:r w:rsidR="00D121D7" w:rsidRPr="00CF2B5D">
        <w:rPr>
          <w:rFonts w:ascii="Gill Sans MT" w:hAnsi="Gill Sans MT"/>
        </w:rPr>
        <w:t>.</w:t>
      </w:r>
      <w:r w:rsidR="00794A94" w:rsidRPr="00CF2B5D">
        <w:rPr>
          <w:rFonts w:ascii="Gill Sans MT" w:hAnsi="Gill Sans MT"/>
        </w:rPr>
        <w:t xml:space="preserve"> Committees should meet no less than four times per year, in person or via teleconference. Many may meet more frequently, and an annual calendar of meetings should be established at the start of each fiscal year. </w:t>
      </w:r>
      <w:r w:rsidR="00FD2854" w:rsidRPr="00CF2B5D">
        <w:rPr>
          <w:rFonts w:ascii="Gill Sans MT" w:hAnsi="Gill Sans MT"/>
        </w:rPr>
        <w:t>Duties described below are typical, but Committees may be ass</w:t>
      </w:r>
      <w:r w:rsidR="00794A94" w:rsidRPr="00CF2B5D">
        <w:rPr>
          <w:rFonts w:ascii="Gill Sans MT" w:hAnsi="Gill Sans MT"/>
        </w:rPr>
        <w:t xml:space="preserve">igned additional related duties </w:t>
      </w:r>
      <w:r w:rsidR="00FD2854" w:rsidRPr="00CF2B5D">
        <w:rPr>
          <w:rFonts w:ascii="Gill Sans MT" w:hAnsi="Gill Sans MT"/>
        </w:rPr>
        <w:t>by the Executive Committee or full Board of Trustees.</w:t>
      </w:r>
      <w:r w:rsidR="00D121D7" w:rsidRPr="00CF2B5D">
        <w:rPr>
          <w:rFonts w:ascii="Gill Sans MT" w:hAnsi="Gill Sans MT"/>
        </w:rPr>
        <w:t xml:space="preserve"> </w:t>
      </w:r>
    </w:p>
    <w:p w:rsidR="00E525CC" w:rsidRPr="00CF2B5D" w:rsidRDefault="00E525CC" w:rsidP="00E967EB">
      <w:pPr>
        <w:pStyle w:val="BodyText"/>
        <w:tabs>
          <w:tab w:val="left" w:pos="3000"/>
        </w:tabs>
        <w:spacing w:line="276" w:lineRule="auto"/>
        <w:jc w:val="both"/>
        <w:rPr>
          <w:rFonts w:ascii="Gill Sans MT" w:hAnsi="Gill Sans MT"/>
        </w:rPr>
      </w:pPr>
    </w:p>
    <w:p w:rsidR="00E525CC" w:rsidRPr="00CF2B5D" w:rsidRDefault="00E525CC" w:rsidP="00E967EB">
      <w:pPr>
        <w:pStyle w:val="BodyText"/>
        <w:tabs>
          <w:tab w:val="left" w:pos="3000"/>
        </w:tabs>
        <w:spacing w:line="276" w:lineRule="auto"/>
        <w:jc w:val="both"/>
        <w:rPr>
          <w:rFonts w:ascii="Gill Sans MT" w:hAnsi="Gill Sans MT"/>
          <w:b/>
        </w:rPr>
      </w:pPr>
      <w:r w:rsidRPr="00CF2B5D">
        <w:rPr>
          <w:rFonts w:ascii="Gill Sans MT" w:hAnsi="Gill Sans MT"/>
          <w:b/>
        </w:rPr>
        <w:t xml:space="preserve">Executive </w:t>
      </w:r>
      <w:r w:rsidR="008501E0" w:rsidRPr="00CF2B5D">
        <w:rPr>
          <w:rFonts w:ascii="Gill Sans MT" w:hAnsi="Gill Sans MT"/>
          <w:b/>
        </w:rPr>
        <w:t xml:space="preserve">and Governance </w:t>
      </w:r>
      <w:r w:rsidRPr="00CF2B5D">
        <w:rPr>
          <w:rFonts w:ascii="Gill Sans MT" w:hAnsi="Gill Sans MT"/>
          <w:b/>
        </w:rPr>
        <w:t>Committee</w:t>
      </w:r>
      <w:r w:rsidR="008501E0" w:rsidRPr="00CF2B5D">
        <w:rPr>
          <w:rFonts w:ascii="Gill Sans MT" w:hAnsi="Gill Sans MT"/>
          <w:b/>
        </w:rPr>
        <w:t xml:space="preserve"> (Merged December 2017)</w:t>
      </w:r>
      <w:r w:rsidR="00DF17B5" w:rsidRPr="00CF2B5D">
        <w:rPr>
          <w:rFonts w:ascii="Gill Sans MT" w:hAnsi="Gill Sans MT"/>
          <w:b/>
        </w:rPr>
        <w:t>:</w:t>
      </w:r>
    </w:p>
    <w:p w:rsidR="00FD2854" w:rsidRPr="00CF2B5D" w:rsidRDefault="00FD2854" w:rsidP="00E967EB">
      <w:pPr>
        <w:pStyle w:val="BodyText"/>
        <w:numPr>
          <w:ilvl w:val="0"/>
          <w:numId w:val="9"/>
        </w:numPr>
        <w:tabs>
          <w:tab w:val="left" w:pos="3000"/>
        </w:tabs>
        <w:spacing w:line="276" w:lineRule="auto"/>
        <w:jc w:val="both"/>
        <w:rPr>
          <w:rFonts w:ascii="Gill Sans MT" w:hAnsi="Gill Sans MT"/>
        </w:rPr>
      </w:pPr>
      <w:r w:rsidRPr="00CF2B5D">
        <w:rPr>
          <w:rFonts w:ascii="Gill Sans MT" w:hAnsi="Gill Sans MT"/>
        </w:rPr>
        <w:t>Composed of the four officers of the corporation (Chair, Chair Elect, Vice Chair and Secretary-Treasurer, as defined elsewhere in this handbook);</w:t>
      </w:r>
    </w:p>
    <w:p w:rsidR="00794A94" w:rsidRPr="00CF2B5D" w:rsidRDefault="00794A94" w:rsidP="00E967EB">
      <w:pPr>
        <w:pStyle w:val="BodyText"/>
        <w:numPr>
          <w:ilvl w:val="0"/>
          <w:numId w:val="9"/>
        </w:numPr>
        <w:tabs>
          <w:tab w:val="left" w:pos="3000"/>
        </w:tabs>
        <w:spacing w:line="276" w:lineRule="auto"/>
        <w:jc w:val="both"/>
        <w:rPr>
          <w:rFonts w:ascii="Gill Sans MT" w:hAnsi="Gill Sans MT"/>
        </w:rPr>
      </w:pPr>
      <w:r w:rsidRPr="00CF2B5D">
        <w:rPr>
          <w:rFonts w:ascii="Gill Sans MT" w:hAnsi="Gill Sans MT"/>
        </w:rPr>
        <w:t>Regularly communicates with and supervises the President/CEO, organizing and communicating his or her annual evaluation;</w:t>
      </w:r>
    </w:p>
    <w:p w:rsidR="00794A94" w:rsidRPr="00CF2B5D" w:rsidRDefault="00794A94" w:rsidP="00E967EB">
      <w:pPr>
        <w:pStyle w:val="BodyText"/>
        <w:numPr>
          <w:ilvl w:val="0"/>
          <w:numId w:val="9"/>
        </w:numPr>
        <w:tabs>
          <w:tab w:val="left" w:pos="3000"/>
        </w:tabs>
        <w:spacing w:line="276" w:lineRule="auto"/>
        <w:jc w:val="both"/>
        <w:rPr>
          <w:rFonts w:ascii="Gill Sans MT" w:hAnsi="Gill Sans MT"/>
        </w:rPr>
      </w:pPr>
      <w:r w:rsidRPr="00CF2B5D">
        <w:rPr>
          <w:rFonts w:ascii="Gill Sans MT" w:hAnsi="Gill Sans MT"/>
        </w:rPr>
        <w:t xml:space="preserve">Empowered to act on behalf of the full Board of Trustees in matters requiring Board action between regularly scheduled meetings; such actions taken by the Executive Committee should be ratified by the full Board of Trustees at its next meeting; </w:t>
      </w:r>
    </w:p>
    <w:p w:rsidR="00794A94" w:rsidRPr="00CF2B5D" w:rsidRDefault="00794A94" w:rsidP="00E967EB">
      <w:pPr>
        <w:pStyle w:val="BodyText"/>
        <w:numPr>
          <w:ilvl w:val="0"/>
          <w:numId w:val="9"/>
        </w:numPr>
        <w:tabs>
          <w:tab w:val="left" w:pos="3000"/>
        </w:tabs>
        <w:spacing w:line="276" w:lineRule="auto"/>
        <w:jc w:val="both"/>
        <w:rPr>
          <w:rFonts w:ascii="Gill Sans MT" w:hAnsi="Gill Sans MT"/>
        </w:rPr>
      </w:pPr>
      <w:r w:rsidRPr="00CF2B5D">
        <w:rPr>
          <w:rFonts w:ascii="Gill Sans MT" w:hAnsi="Gill Sans MT"/>
        </w:rPr>
        <w:t>Periodically reviews reports from all other Committees to provide comprehensive governance oversight of all activities, ensuring that Committees are not pulling in different directions, or engaged in redundant activities;</w:t>
      </w:r>
    </w:p>
    <w:p w:rsidR="00DF17B5" w:rsidRPr="00CF2B5D" w:rsidRDefault="00794A94" w:rsidP="00E967EB">
      <w:pPr>
        <w:pStyle w:val="BodyText"/>
        <w:numPr>
          <w:ilvl w:val="0"/>
          <w:numId w:val="9"/>
        </w:numPr>
        <w:tabs>
          <w:tab w:val="left" w:pos="3000"/>
        </w:tabs>
        <w:spacing w:line="276" w:lineRule="auto"/>
        <w:jc w:val="both"/>
        <w:rPr>
          <w:rFonts w:ascii="Gill Sans MT" w:hAnsi="Gill Sans MT"/>
        </w:rPr>
      </w:pPr>
      <w:r w:rsidRPr="00CF2B5D">
        <w:rPr>
          <w:rFonts w:ascii="Gill Sans MT" w:hAnsi="Gill Sans MT"/>
        </w:rPr>
        <w:t xml:space="preserve">Oversees and facilitates periodic Strategic Planning initiatives to hone and guide TREE Fund’s vision; </w:t>
      </w:r>
    </w:p>
    <w:p w:rsidR="00D121D7" w:rsidRPr="00CF2B5D" w:rsidRDefault="00FD0E4C" w:rsidP="00E967EB">
      <w:pPr>
        <w:pStyle w:val="NoSpacing"/>
        <w:numPr>
          <w:ilvl w:val="0"/>
          <w:numId w:val="8"/>
        </w:numPr>
        <w:spacing w:line="276" w:lineRule="auto"/>
        <w:jc w:val="both"/>
      </w:pPr>
      <w:r w:rsidRPr="00CF2B5D">
        <w:t>Manag</w:t>
      </w:r>
      <w:r w:rsidR="00D121D7" w:rsidRPr="00CF2B5D">
        <w:t>es</w:t>
      </w:r>
      <w:r w:rsidRPr="00CF2B5D">
        <w:t xml:space="preserve"> the process of cultiva</w:t>
      </w:r>
      <w:r w:rsidR="00D121D7" w:rsidRPr="00CF2B5D">
        <w:t>ting, recruiting and orienting</w:t>
      </w:r>
      <w:r w:rsidRPr="00CF2B5D">
        <w:t xml:space="preserve"> new Trustees</w:t>
      </w:r>
      <w:r w:rsidR="00D121D7" w:rsidRPr="00CF2B5D">
        <w:t>;</w:t>
      </w:r>
    </w:p>
    <w:p w:rsidR="00D121D7" w:rsidRPr="00CF2B5D" w:rsidRDefault="00D121D7" w:rsidP="00E967EB">
      <w:pPr>
        <w:pStyle w:val="NoSpacing"/>
        <w:numPr>
          <w:ilvl w:val="0"/>
          <w:numId w:val="8"/>
        </w:numPr>
        <w:spacing w:line="276" w:lineRule="auto"/>
        <w:jc w:val="both"/>
      </w:pPr>
      <w:r w:rsidRPr="00CF2B5D">
        <w:t>Oversees the professional development of Trustees in their roles;</w:t>
      </w:r>
    </w:p>
    <w:p w:rsidR="00D121D7" w:rsidRPr="00CF2B5D" w:rsidRDefault="00D121D7" w:rsidP="00E967EB">
      <w:pPr>
        <w:pStyle w:val="NoSpacing"/>
        <w:numPr>
          <w:ilvl w:val="0"/>
          <w:numId w:val="8"/>
        </w:numPr>
        <w:spacing w:line="276" w:lineRule="auto"/>
        <w:jc w:val="both"/>
      </w:pPr>
      <w:r w:rsidRPr="00CF2B5D">
        <w:lastRenderedPageBreak/>
        <w:t>Develops and nominates</w:t>
      </w:r>
      <w:r w:rsidR="00FD0E4C" w:rsidRPr="00CF2B5D">
        <w:t xml:space="preserve"> a slate of officers and committee chairs </w:t>
      </w:r>
      <w:r w:rsidRPr="00CF2B5D">
        <w:t>for presentation and vote at</w:t>
      </w:r>
      <w:r w:rsidR="00FD0E4C" w:rsidRPr="00CF2B5D">
        <w:t xml:space="preserve"> the Annual Meeting of the Corporation</w:t>
      </w:r>
      <w:r w:rsidRPr="00CF2B5D">
        <w:t>;</w:t>
      </w:r>
    </w:p>
    <w:p w:rsidR="00D121D7" w:rsidRPr="00CF2B5D" w:rsidRDefault="00FD0E4C" w:rsidP="00E967EB">
      <w:pPr>
        <w:pStyle w:val="NoSpacing"/>
        <w:numPr>
          <w:ilvl w:val="0"/>
          <w:numId w:val="8"/>
        </w:numPr>
        <w:spacing w:line="276" w:lineRule="auto"/>
        <w:jc w:val="both"/>
      </w:pPr>
      <w:r w:rsidRPr="00CF2B5D">
        <w:t>Maintain</w:t>
      </w:r>
      <w:r w:rsidR="00D121D7" w:rsidRPr="00CF2B5D">
        <w:t>s</w:t>
      </w:r>
      <w:r w:rsidRPr="00CF2B5D">
        <w:t xml:space="preserve"> corporate policies </w:t>
      </w:r>
      <w:r w:rsidR="00D121D7" w:rsidRPr="00CF2B5D">
        <w:t>with support from</w:t>
      </w:r>
      <w:r w:rsidRPr="00CF2B5D">
        <w:t xml:space="preserve"> the President/CEO</w:t>
      </w:r>
      <w:r w:rsidR="00D121D7" w:rsidRPr="00CF2B5D">
        <w:t>; Trustee and Employee handbooks should be reviewed at least every other year;</w:t>
      </w:r>
    </w:p>
    <w:p w:rsidR="00FD0E4C" w:rsidRPr="00CF2B5D" w:rsidRDefault="00D121D7" w:rsidP="00E967EB">
      <w:pPr>
        <w:pStyle w:val="NoSpacing"/>
        <w:numPr>
          <w:ilvl w:val="0"/>
          <w:numId w:val="8"/>
        </w:numPr>
        <w:spacing w:line="276" w:lineRule="auto"/>
        <w:jc w:val="both"/>
      </w:pPr>
      <w:r w:rsidRPr="00CF2B5D">
        <w:t>Facilitates</w:t>
      </w:r>
      <w:r w:rsidR="00FD0E4C" w:rsidRPr="00CF2B5D">
        <w:t xml:space="preserve"> non-Trustee member selection</w:t>
      </w:r>
      <w:r w:rsidRPr="00CF2B5D">
        <w:t xml:space="preserve"> and appointment to</w:t>
      </w:r>
      <w:r w:rsidR="00FD0E4C" w:rsidRPr="00CF2B5D">
        <w:t xml:space="preserve"> Standing Committees</w:t>
      </w:r>
      <w:r w:rsidR="006B30F4" w:rsidRPr="00CF2B5D">
        <w:t>;</w:t>
      </w:r>
    </w:p>
    <w:p w:rsidR="00D121D7" w:rsidRPr="00CF2B5D" w:rsidRDefault="00D121D7" w:rsidP="00E967EB">
      <w:pPr>
        <w:pStyle w:val="NoSpacing"/>
        <w:numPr>
          <w:ilvl w:val="0"/>
          <w:numId w:val="8"/>
        </w:numPr>
        <w:spacing w:line="276" w:lineRule="auto"/>
        <w:jc w:val="both"/>
      </w:pPr>
      <w:r w:rsidRPr="00CF2B5D">
        <w:t>Facilitates regular self-evalu</w:t>
      </w:r>
      <w:r w:rsidR="006B30F4" w:rsidRPr="00CF2B5D">
        <w:t>ation by the Board of Trustees;</w:t>
      </w:r>
      <w:r w:rsidR="00FB7CA7" w:rsidRPr="00CF2B5D">
        <w:t xml:space="preserve"> and</w:t>
      </w:r>
    </w:p>
    <w:p w:rsidR="006B30F4" w:rsidRPr="00CF2B5D" w:rsidRDefault="006B30F4" w:rsidP="00E967EB">
      <w:pPr>
        <w:pStyle w:val="NoSpacing"/>
        <w:numPr>
          <w:ilvl w:val="0"/>
          <w:numId w:val="8"/>
        </w:numPr>
        <w:spacing w:line="276" w:lineRule="auto"/>
        <w:jc w:val="both"/>
      </w:pPr>
      <w:r w:rsidRPr="00CF2B5D">
        <w:t>Oversee the annual corporate due</w:t>
      </w:r>
      <w:r w:rsidR="00FB7CA7" w:rsidRPr="00CF2B5D">
        <w:t xml:space="preserve"> diligence process </w:t>
      </w:r>
      <w:r w:rsidRPr="00CF2B5D">
        <w:t xml:space="preserve">as defined in </w:t>
      </w:r>
      <w:r w:rsidR="00FB7CA7" w:rsidRPr="00CF2B5D">
        <w:t xml:space="preserve">Section Five of the Trustee Handbook. </w:t>
      </w:r>
    </w:p>
    <w:p w:rsidR="006B30F4" w:rsidRPr="00CF2B5D" w:rsidRDefault="006B30F4" w:rsidP="00E967EB">
      <w:pPr>
        <w:pStyle w:val="NoSpacing"/>
        <w:spacing w:line="276" w:lineRule="auto"/>
        <w:jc w:val="both"/>
      </w:pPr>
    </w:p>
    <w:p w:rsidR="00FB7CA7" w:rsidRPr="00CF2B5D" w:rsidRDefault="00FB7CA7" w:rsidP="00E967EB">
      <w:pPr>
        <w:pStyle w:val="BodyText"/>
        <w:tabs>
          <w:tab w:val="left" w:pos="3000"/>
        </w:tabs>
        <w:spacing w:line="276" w:lineRule="auto"/>
        <w:jc w:val="both"/>
        <w:rPr>
          <w:rFonts w:ascii="Gill Sans MT" w:hAnsi="Gill Sans MT"/>
        </w:rPr>
      </w:pPr>
    </w:p>
    <w:p w:rsidR="00E525CC" w:rsidRPr="00CF2B5D" w:rsidRDefault="008501E0" w:rsidP="00E967EB">
      <w:pPr>
        <w:pStyle w:val="BodyText"/>
        <w:tabs>
          <w:tab w:val="left" w:pos="3000"/>
        </w:tabs>
        <w:spacing w:line="276" w:lineRule="auto"/>
        <w:jc w:val="both"/>
        <w:rPr>
          <w:rFonts w:ascii="Gill Sans MT" w:hAnsi="Gill Sans MT"/>
          <w:b/>
        </w:rPr>
      </w:pPr>
      <w:r w:rsidRPr="00CF2B5D">
        <w:rPr>
          <w:rFonts w:ascii="Gill Sans MT" w:hAnsi="Gill Sans MT"/>
          <w:b/>
        </w:rPr>
        <w:t xml:space="preserve">Audit and </w:t>
      </w:r>
      <w:r w:rsidR="00E525CC" w:rsidRPr="00CF2B5D">
        <w:rPr>
          <w:rFonts w:ascii="Gill Sans MT" w:hAnsi="Gill Sans MT"/>
          <w:b/>
        </w:rPr>
        <w:t>Finance Committee</w:t>
      </w:r>
      <w:r w:rsidRPr="00CF2B5D">
        <w:rPr>
          <w:rFonts w:ascii="Gill Sans MT" w:hAnsi="Gill Sans MT"/>
          <w:b/>
        </w:rPr>
        <w:t xml:space="preserve"> (Merged December 2017)</w:t>
      </w:r>
      <w:r w:rsidR="00DF17B5" w:rsidRPr="00CF2B5D">
        <w:rPr>
          <w:rFonts w:ascii="Gill Sans MT" w:hAnsi="Gill Sans MT"/>
          <w:b/>
        </w:rPr>
        <w:t>:</w:t>
      </w:r>
    </w:p>
    <w:p w:rsidR="00FD2854" w:rsidRPr="00CF2B5D" w:rsidRDefault="00FD2854" w:rsidP="00E967EB">
      <w:pPr>
        <w:pStyle w:val="BodyText"/>
        <w:numPr>
          <w:ilvl w:val="0"/>
          <w:numId w:val="10"/>
        </w:numPr>
        <w:tabs>
          <w:tab w:val="left" w:pos="3000"/>
        </w:tabs>
        <w:spacing w:line="276" w:lineRule="auto"/>
        <w:jc w:val="both"/>
        <w:rPr>
          <w:rFonts w:ascii="Gill Sans MT" w:hAnsi="Gill Sans MT"/>
        </w:rPr>
      </w:pPr>
      <w:r w:rsidRPr="00CF2B5D">
        <w:rPr>
          <w:rFonts w:ascii="Gill Sans MT" w:hAnsi="Gill Sans MT"/>
        </w:rPr>
        <w:t>Chaired by the Secretary-Treasurer of the Board of Trustees;</w:t>
      </w:r>
    </w:p>
    <w:p w:rsidR="00FD2854" w:rsidRPr="00CF2B5D" w:rsidRDefault="00D121D7" w:rsidP="00E967EB">
      <w:pPr>
        <w:pStyle w:val="BodyText"/>
        <w:numPr>
          <w:ilvl w:val="0"/>
          <w:numId w:val="10"/>
        </w:numPr>
        <w:tabs>
          <w:tab w:val="left" w:pos="3000"/>
        </w:tabs>
        <w:spacing w:line="276" w:lineRule="auto"/>
        <w:jc w:val="both"/>
        <w:rPr>
          <w:rFonts w:ascii="Gill Sans MT" w:hAnsi="Gill Sans MT"/>
        </w:rPr>
      </w:pPr>
      <w:r w:rsidRPr="00CF2B5D">
        <w:rPr>
          <w:rFonts w:ascii="Gill Sans MT" w:hAnsi="Gill Sans MT"/>
        </w:rPr>
        <w:t xml:space="preserve">Coordinates the </w:t>
      </w:r>
      <w:r w:rsidR="00FD2854" w:rsidRPr="00CF2B5D">
        <w:rPr>
          <w:rFonts w:ascii="Gill Sans MT" w:hAnsi="Gill Sans MT"/>
        </w:rPr>
        <w:t>review</w:t>
      </w:r>
      <w:r w:rsidRPr="00CF2B5D">
        <w:rPr>
          <w:rFonts w:ascii="Gill Sans MT" w:hAnsi="Gill Sans MT"/>
        </w:rPr>
        <w:t xml:space="preserve"> </w:t>
      </w:r>
      <w:r w:rsidR="00FD2854" w:rsidRPr="00CF2B5D">
        <w:rPr>
          <w:rFonts w:ascii="Gill Sans MT" w:hAnsi="Gill Sans MT"/>
        </w:rPr>
        <w:t xml:space="preserve">and Trustee approval </w:t>
      </w:r>
      <w:r w:rsidR="00DD6F52" w:rsidRPr="00CF2B5D">
        <w:rPr>
          <w:rFonts w:ascii="Gill Sans MT" w:hAnsi="Gill Sans MT"/>
        </w:rPr>
        <w:t>process for</w:t>
      </w:r>
      <w:r w:rsidRPr="00CF2B5D">
        <w:rPr>
          <w:rFonts w:ascii="Gill Sans MT" w:hAnsi="Gill Sans MT"/>
        </w:rPr>
        <w:t xml:space="preserve"> the annual </w:t>
      </w:r>
      <w:r w:rsidR="00FD2854" w:rsidRPr="00CF2B5D">
        <w:rPr>
          <w:rFonts w:ascii="Gill Sans MT" w:hAnsi="Gill Sans MT"/>
        </w:rPr>
        <w:t xml:space="preserve">operating </w:t>
      </w:r>
      <w:r w:rsidRPr="00CF2B5D">
        <w:rPr>
          <w:rFonts w:ascii="Gill Sans MT" w:hAnsi="Gill Sans MT"/>
        </w:rPr>
        <w:t>budget</w:t>
      </w:r>
      <w:r w:rsidR="00FD2854" w:rsidRPr="00CF2B5D">
        <w:rPr>
          <w:rFonts w:ascii="Gill Sans MT" w:hAnsi="Gill Sans MT"/>
        </w:rPr>
        <w:t xml:space="preserve"> prepared and submitted by the President/CEO; Finance Committee members will review </w:t>
      </w:r>
      <w:r w:rsidR="00DD6F52" w:rsidRPr="00CF2B5D">
        <w:rPr>
          <w:rFonts w:ascii="Gill Sans MT" w:hAnsi="Gill Sans MT"/>
        </w:rPr>
        <w:t xml:space="preserve">and assess President/CEO recommendations for </w:t>
      </w:r>
      <w:r w:rsidR="00FD2854" w:rsidRPr="00CF2B5D">
        <w:rPr>
          <w:rFonts w:ascii="Gill Sans MT" w:hAnsi="Gill Sans MT"/>
        </w:rPr>
        <w:t>individual staff member compensation, though a single salary pool line will be provided to the full Board of Trustees, within which the President/CEO has discretion to manage compensation</w:t>
      </w:r>
      <w:r w:rsidR="00DD6F52" w:rsidRPr="00CF2B5D">
        <w:rPr>
          <w:rFonts w:ascii="Gill Sans MT" w:hAnsi="Gill Sans MT"/>
        </w:rPr>
        <w:t xml:space="preserve"> and benefits</w:t>
      </w:r>
      <w:r w:rsidR="00FD2854" w:rsidRPr="00CF2B5D">
        <w:rPr>
          <w:rFonts w:ascii="Gill Sans MT" w:hAnsi="Gill Sans MT"/>
        </w:rPr>
        <w:t>;</w:t>
      </w:r>
    </w:p>
    <w:p w:rsidR="00FD2854" w:rsidRPr="00CF2B5D" w:rsidRDefault="00FD2854" w:rsidP="00E967EB">
      <w:pPr>
        <w:pStyle w:val="BodyText"/>
        <w:numPr>
          <w:ilvl w:val="0"/>
          <w:numId w:val="10"/>
        </w:numPr>
        <w:tabs>
          <w:tab w:val="left" w:pos="3000"/>
        </w:tabs>
        <w:spacing w:line="276" w:lineRule="auto"/>
        <w:jc w:val="both"/>
        <w:rPr>
          <w:rFonts w:ascii="Gill Sans MT" w:hAnsi="Gill Sans MT"/>
        </w:rPr>
      </w:pPr>
      <w:r w:rsidRPr="00CF2B5D">
        <w:rPr>
          <w:rFonts w:ascii="Gill Sans MT" w:hAnsi="Gill Sans MT"/>
        </w:rPr>
        <w:t xml:space="preserve">Coordinates the review and Trustee approval of any special project budgets beyond normal operations, e.g. capital campaigns, non-recurring special events, etc. </w:t>
      </w:r>
    </w:p>
    <w:p w:rsidR="00FD2854" w:rsidRPr="00CF2B5D" w:rsidRDefault="00FD2854" w:rsidP="00E967EB">
      <w:pPr>
        <w:pStyle w:val="BodyText"/>
        <w:numPr>
          <w:ilvl w:val="0"/>
          <w:numId w:val="10"/>
        </w:numPr>
        <w:tabs>
          <w:tab w:val="left" w:pos="3000"/>
        </w:tabs>
        <w:spacing w:line="276" w:lineRule="auto"/>
        <w:jc w:val="both"/>
        <w:rPr>
          <w:rFonts w:ascii="Gill Sans MT" w:hAnsi="Gill Sans MT"/>
        </w:rPr>
      </w:pPr>
      <w:r w:rsidRPr="00CF2B5D">
        <w:rPr>
          <w:rFonts w:ascii="Gill Sans MT" w:hAnsi="Gill Sans MT"/>
        </w:rPr>
        <w:t>Reviews monthly financial reports with management, comparing</w:t>
      </w:r>
      <w:r w:rsidR="00D121D7" w:rsidRPr="00CF2B5D">
        <w:rPr>
          <w:rFonts w:ascii="Gill Sans MT" w:hAnsi="Gill Sans MT"/>
        </w:rPr>
        <w:t xml:space="preserve"> actual </w:t>
      </w:r>
      <w:r w:rsidRPr="00CF2B5D">
        <w:rPr>
          <w:rFonts w:ascii="Gill Sans MT" w:hAnsi="Gill Sans MT"/>
        </w:rPr>
        <w:t xml:space="preserve">revenues and </w:t>
      </w:r>
      <w:r w:rsidR="00D121D7" w:rsidRPr="00CF2B5D">
        <w:rPr>
          <w:rFonts w:ascii="Gill Sans MT" w:hAnsi="Gill Sans MT"/>
        </w:rPr>
        <w:t xml:space="preserve">expenses to approved </w:t>
      </w:r>
      <w:r w:rsidRPr="00CF2B5D">
        <w:rPr>
          <w:rFonts w:ascii="Gill Sans MT" w:hAnsi="Gill Sans MT"/>
        </w:rPr>
        <w:t>budgets</w:t>
      </w:r>
      <w:r w:rsidR="00D121D7" w:rsidRPr="00CF2B5D">
        <w:rPr>
          <w:rFonts w:ascii="Gill Sans MT" w:hAnsi="Gill Sans MT"/>
        </w:rPr>
        <w:t xml:space="preserve"> </w:t>
      </w:r>
      <w:r w:rsidRPr="00CF2B5D">
        <w:rPr>
          <w:rFonts w:ascii="Gill Sans MT" w:hAnsi="Gill Sans MT"/>
        </w:rPr>
        <w:t>and making recommendations to management or the Board of Trustee when necessary;</w:t>
      </w:r>
    </w:p>
    <w:p w:rsidR="00D121D7" w:rsidRPr="00CF2B5D" w:rsidRDefault="00FD2854" w:rsidP="00E967EB">
      <w:pPr>
        <w:pStyle w:val="BodyText"/>
        <w:numPr>
          <w:ilvl w:val="0"/>
          <w:numId w:val="10"/>
        </w:numPr>
        <w:tabs>
          <w:tab w:val="left" w:pos="3000"/>
        </w:tabs>
        <w:spacing w:line="276" w:lineRule="auto"/>
        <w:jc w:val="both"/>
        <w:rPr>
          <w:rFonts w:ascii="Gill Sans MT" w:hAnsi="Gill Sans MT"/>
        </w:rPr>
      </w:pPr>
      <w:r w:rsidRPr="00CF2B5D">
        <w:rPr>
          <w:rFonts w:ascii="Gill Sans MT" w:hAnsi="Gill Sans MT"/>
        </w:rPr>
        <w:t>Establishes and manages investment and banking policies for the organization</w:t>
      </w:r>
      <w:r w:rsidR="00D121D7" w:rsidRPr="00CF2B5D">
        <w:rPr>
          <w:rFonts w:ascii="Gill Sans MT" w:hAnsi="Gill Sans MT"/>
        </w:rPr>
        <w:t xml:space="preserve"> and reports to the board on a regular basis </w:t>
      </w:r>
      <w:r w:rsidRPr="00CF2B5D">
        <w:rPr>
          <w:rFonts w:ascii="Gill Sans MT" w:hAnsi="Gill Sans MT"/>
        </w:rPr>
        <w:t xml:space="preserve">on </w:t>
      </w:r>
      <w:r w:rsidR="00D121D7" w:rsidRPr="00CF2B5D">
        <w:rPr>
          <w:rFonts w:ascii="Gill Sans MT" w:hAnsi="Gill Sans MT"/>
        </w:rPr>
        <w:t>t</w:t>
      </w:r>
      <w:r w:rsidRPr="00CF2B5D">
        <w:rPr>
          <w:rFonts w:ascii="Gill Sans MT" w:hAnsi="Gill Sans MT"/>
        </w:rPr>
        <w:t>he condition of such inves</w:t>
      </w:r>
      <w:r w:rsidR="008501E0" w:rsidRPr="00CF2B5D">
        <w:rPr>
          <w:rFonts w:ascii="Gill Sans MT" w:hAnsi="Gill Sans MT"/>
        </w:rPr>
        <w:t>tment balances;</w:t>
      </w:r>
    </w:p>
    <w:p w:rsidR="00DD6F52" w:rsidRPr="00CF2B5D" w:rsidRDefault="00FD2854" w:rsidP="00E967EB">
      <w:pPr>
        <w:pStyle w:val="BodyText"/>
        <w:numPr>
          <w:ilvl w:val="0"/>
          <w:numId w:val="10"/>
        </w:numPr>
        <w:tabs>
          <w:tab w:val="left" w:pos="3000"/>
        </w:tabs>
        <w:spacing w:line="276" w:lineRule="auto"/>
        <w:jc w:val="both"/>
        <w:rPr>
          <w:rFonts w:ascii="Gill Sans MT" w:hAnsi="Gill Sans MT"/>
        </w:rPr>
      </w:pPr>
      <w:r w:rsidRPr="00CF2B5D">
        <w:rPr>
          <w:rFonts w:ascii="Gill Sans MT" w:hAnsi="Gill Sans MT"/>
        </w:rPr>
        <w:t>Oversees risk management policies, including review of insurance coverage for all as</w:t>
      </w:r>
      <w:r w:rsidR="008501E0" w:rsidRPr="00CF2B5D">
        <w:rPr>
          <w:rFonts w:ascii="Gill Sans MT" w:hAnsi="Gill Sans MT"/>
        </w:rPr>
        <w:t>pects of TREE Fund’s operations;</w:t>
      </w:r>
    </w:p>
    <w:p w:rsidR="00DD6F52" w:rsidRPr="00CF2B5D" w:rsidRDefault="00DD6F52"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Provides independent oversight of annual financial reporting and public disclosures;</w:t>
      </w:r>
    </w:p>
    <w:p w:rsidR="00DD6F52" w:rsidRPr="00CF2B5D" w:rsidRDefault="00DD6F52"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Reviews and oversees the system of internal financial controls;</w:t>
      </w:r>
    </w:p>
    <w:p w:rsidR="00DD6F52" w:rsidRPr="00CF2B5D" w:rsidRDefault="00DD6F52"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Reviews accounting policies to ensure TREE Fund is compliant in its reporting and disclosures with Generally Accepted Accounting Principles (GAAP)</w:t>
      </w:r>
      <w:r w:rsidR="009520E4" w:rsidRPr="00CF2B5D">
        <w:rPr>
          <w:rFonts w:ascii="Gill Sans MT" w:hAnsi="Gill Sans MT"/>
        </w:rPr>
        <w:t>;</w:t>
      </w:r>
    </w:p>
    <w:p w:rsidR="00DD6F52" w:rsidRPr="00CF2B5D" w:rsidRDefault="009520E4"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Periodically s</w:t>
      </w:r>
      <w:r w:rsidR="00DD6F52" w:rsidRPr="00CF2B5D">
        <w:rPr>
          <w:rFonts w:ascii="Gill Sans MT" w:hAnsi="Gill Sans MT"/>
        </w:rPr>
        <w:t xml:space="preserve">elects </w:t>
      </w:r>
      <w:r w:rsidRPr="00CF2B5D">
        <w:rPr>
          <w:rFonts w:ascii="Gill Sans MT" w:hAnsi="Gill Sans MT"/>
        </w:rPr>
        <w:t>an independent accountant via a competitive bid process</w:t>
      </w:r>
      <w:r w:rsidR="00DD6F52" w:rsidRPr="00CF2B5D">
        <w:rPr>
          <w:rFonts w:ascii="Gill Sans MT" w:hAnsi="Gill Sans MT"/>
        </w:rPr>
        <w:t xml:space="preserve"> to perform annual audits and prepare necess</w:t>
      </w:r>
      <w:r w:rsidRPr="00CF2B5D">
        <w:rPr>
          <w:rFonts w:ascii="Gill Sans MT" w:hAnsi="Gill Sans MT"/>
        </w:rPr>
        <w:t>ary tax returns and disclosures;</w:t>
      </w:r>
    </w:p>
    <w:p w:rsidR="009520E4" w:rsidRPr="00CF2B5D" w:rsidRDefault="009520E4"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Establishes and oversees the annual audit process and schedule with support from the President/CEO and the Secretary-Treasurer;</w:t>
      </w:r>
    </w:p>
    <w:p w:rsidR="009520E4" w:rsidRPr="00CF2B5D" w:rsidRDefault="009520E4"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 xml:space="preserve">Reviews and approves the independent auditors’ reports (to include management letters, letters to those entrusted with governance, state and Federal tax filings, and the audited financial statements themselves) on behalf of the full Board of Trustees, and ensures that all documents are provided to all Trustees with sufficient time for review prior to annual tax filings; </w:t>
      </w:r>
    </w:p>
    <w:p w:rsidR="009520E4" w:rsidRPr="00CF2B5D" w:rsidRDefault="009520E4"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Oversees any legal matters involving TREE Fund, its employees, or volunteers and engages counsel as necessary with support from the President/CEO</w:t>
      </w:r>
    </w:p>
    <w:p w:rsidR="009520E4" w:rsidRPr="00CF2B5D" w:rsidRDefault="009520E4"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t>Reviews interim financial report and Board of Trustees minutes to ensure actions are compliant with GAAP and supportive of approved budgets and contracts; and</w:t>
      </w:r>
    </w:p>
    <w:p w:rsidR="009520E4" w:rsidRPr="00CF2B5D" w:rsidRDefault="009520E4" w:rsidP="00E967EB">
      <w:pPr>
        <w:pStyle w:val="BodyText"/>
        <w:numPr>
          <w:ilvl w:val="0"/>
          <w:numId w:val="11"/>
        </w:numPr>
        <w:tabs>
          <w:tab w:val="left" w:pos="3000"/>
        </w:tabs>
        <w:spacing w:line="276" w:lineRule="auto"/>
        <w:jc w:val="both"/>
        <w:rPr>
          <w:rFonts w:ascii="Gill Sans MT" w:hAnsi="Gill Sans MT"/>
          <w:b/>
        </w:rPr>
      </w:pPr>
      <w:r w:rsidRPr="00CF2B5D">
        <w:rPr>
          <w:rFonts w:ascii="Gill Sans MT" w:hAnsi="Gill Sans MT"/>
        </w:rPr>
        <w:lastRenderedPageBreak/>
        <w:t>Supports Governance Committee in policy-making and implementation with regard to ethics, legal and accounting matters.</w:t>
      </w:r>
    </w:p>
    <w:p w:rsidR="00DD6F52" w:rsidRPr="00CF2B5D" w:rsidRDefault="00DD6F52" w:rsidP="00E967EB">
      <w:pPr>
        <w:pStyle w:val="BodyText"/>
        <w:tabs>
          <w:tab w:val="left" w:pos="3000"/>
        </w:tabs>
        <w:spacing w:line="276" w:lineRule="auto"/>
        <w:jc w:val="both"/>
        <w:rPr>
          <w:rFonts w:ascii="Gill Sans MT" w:hAnsi="Gill Sans MT"/>
        </w:rPr>
      </w:pPr>
    </w:p>
    <w:p w:rsidR="00E525CC" w:rsidRPr="00CF2B5D" w:rsidRDefault="00E525CC" w:rsidP="00E967EB">
      <w:pPr>
        <w:pStyle w:val="BodyText"/>
        <w:tabs>
          <w:tab w:val="left" w:pos="3000"/>
        </w:tabs>
        <w:spacing w:line="276" w:lineRule="auto"/>
        <w:jc w:val="both"/>
        <w:rPr>
          <w:rFonts w:ascii="Gill Sans MT" w:hAnsi="Gill Sans MT"/>
          <w:b/>
        </w:rPr>
      </w:pPr>
      <w:r w:rsidRPr="00CF2B5D">
        <w:rPr>
          <w:rFonts w:ascii="Gill Sans MT" w:hAnsi="Gill Sans MT"/>
          <w:b/>
        </w:rPr>
        <w:t>Research and Education Committee</w:t>
      </w:r>
      <w:r w:rsidR="00DF17B5" w:rsidRPr="00CF2B5D">
        <w:rPr>
          <w:rFonts w:ascii="Gill Sans MT" w:hAnsi="Gill Sans MT"/>
          <w:b/>
        </w:rPr>
        <w:t>:</w:t>
      </w:r>
    </w:p>
    <w:p w:rsidR="00794A94" w:rsidRPr="00CF2B5D" w:rsidRDefault="002807D4" w:rsidP="00E967EB">
      <w:pPr>
        <w:pStyle w:val="BodyText"/>
        <w:numPr>
          <w:ilvl w:val="0"/>
          <w:numId w:val="12"/>
        </w:numPr>
        <w:tabs>
          <w:tab w:val="left" w:pos="3000"/>
        </w:tabs>
        <w:spacing w:line="276" w:lineRule="auto"/>
        <w:jc w:val="both"/>
        <w:rPr>
          <w:rFonts w:ascii="Gill Sans MT" w:hAnsi="Gill Sans MT"/>
        </w:rPr>
      </w:pPr>
      <w:r w:rsidRPr="00CF2B5D">
        <w:rPr>
          <w:rFonts w:ascii="Gill Sans MT" w:hAnsi="Gill Sans MT"/>
        </w:rPr>
        <w:t>Given the scope and breadth of this Committee’s duties, t</w:t>
      </w:r>
      <w:r w:rsidR="00794A94" w:rsidRPr="00CF2B5D">
        <w:rPr>
          <w:rFonts w:ascii="Gill Sans MT" w:hAnsi="Gill Sans MT"/>
        </w:rPr>
        <w:t xml:space="preserve">he Research and Education Committee </w:t>
      </w:r>
      <w:r w:rsidRPr="00CF2B5D">
        <w:rPr>
          <w:rFonts w:ascii="Gill Sans MT" w:hAnsi="Gill Sans MT"/>
        </w:rPr>
        <w:t xml:space="preserve">is larger than other standing committees, with </w:t>
      </w:r>
      <w:r w:rsidR="00794A94" w:rsidRPr="00CF2B5D">
        <w:rPr>
          <w:rFonts w:ascii="Gill Sans MT" w:hAnsi="Gill Sans MT"/>
        </w:rPr>
        <w:t xml:space="preserve">nine to 15 regular members, at least five to seven of whom have strong research skills and experience; </w:t>
      </w:r>
      <w:r w:rsidRPr="00CF2B5D">
        <w:rPr>
          <w:rFonts w:ascii="Gill Sans MT" w:hAnsi="Gill Sans MT"/>
        </w:rPr>
        <w:t xml:space="preserve">subcommittees may be established under this Standing Committee’s supervision with additional members added to focus on particular areas of research interest requiring unique perspective or experience, e.g. utility professionals for the Utility Arborist Research Fund, climbers and their supervisors for the Safe Arborist Technique Fund, etc. </w:t>
      </w:r>
    </w:p>
    <w:p w:rsidR="00DF17B5" w:rsidRPr="00CF2B5D" w:rsidRDefault="00794A94" w:rsidP="00E967EB">
      <w:pPr>
        <w:pStyle w:val="BodyText"/>
        <w:numPr>
          <w:ilvl w:val="0"/>
          <w:numId w:val="12"/>
        </w:numPr>
        <w:tabs>
          <w:tab w:val="left" w:pos="3000"/>
        </w:tabs>
        <w:spacing w:line="276" w:lineRule="auto"/>
        <w:jc w:val="both"/>
        <w:rPr>
          <w:rFonts w:ascii="Gill Sans MT" w:hAnsi="Gill Sans MT"/>
        </w:rPr>
      </w:pPr>
      <w:r w:rsidRPr="00CF2B5D">
        <w:rPr>
          <w:rFonts w:ascii="Gill Sans MT" w:hAnsi="Gill Sans MT"/>
        </w:rPr>
        <w:t xml:space="preserve">Manages all research, education and scholarship grant-making activities on behalf of the Board of Trustees, recommending recipients for Trustee approval via documented slates at each Board meeting; </w:t>
      </w:r>
    </w:p>
    <w:p w:rsidR="002807D4" w:rsidRPr="00CF2B5D" w:rsidRDefault="002807D4" w:rsidP="00E967EB">
      <w:pPr>
        <w:pStyle w:val="BodyText"/>
        <w:numPr>
          <w:ilvl w:val="0"/>
          <w:numId w:val="12"/>
        </w:numPr>
        <w:tabs>
          <w:tab w:val="left" w:pos="3000"/>
        </w:tabs>
        <w:spacing w:line="276" w:lineRule="auto"/>
        <w:jc w:val="both"/>
        <w:rPr>
          <w:rFonts w:ascii="Gill Sans MT" w:hAnsi="Gill Sans MT"/>
        </w:rPr>
      </w:pPr>
      <w:r w:rsidRPr="00CF2B5D">
        <w:rPr>
          <w:rFonts w:ascii="Gill Sans MT" w:hAnsi="Gill Sans MT"/>
        </w:rPr>
        <w:t>Identifies research and technology areas of greatest need, interest and value to tree care professionals, balancing the needs and expectations of TREE Fund donors in the process</w:t>
      </w:r>
      <w:r w:rsidR="00963BDD" w:rsidRPr="00CF2B5D">
        <w:rPr>
          <w:rFonts w:ascii="Gill Sans MT" w:hAnsi="Gill Sans MT"/>
        </w:rPr>
        <w:t xml:space="preserve">, ensuring that all awards are consistent with Board of Trustee approved guidelines, or making recommendations to the full Board of Trustees for changes to such guidelines to meet emergent or changing market needs; </w:t>
      </w:r>
      <w:r w:rsidRPr="00CF2B5D">
        <w:rPr>
          <w:rFonts w:ascii="Gill Sans MT" w:hAnsi="Gill Sans MT"/>
        </w:rPr>
        <w:t xml:space="preserve"> </w:t>
      </w:r>
    </w:p>
    <w:p w:rsidR="002807D4" w:rsidRPr="00CF2B5D" w:rsidRDefault="002807D4" w:rsidP="00E967EB">
      <w:pPr>
        <w:pStyle w:val="BodyText"/>
        <w:numPr>
          <w:ilvl w:val="0"/>
          <w:numId w:val="12"/>
        </w:numPr>
        <w:tabs>
          <w:tab w:val="left" w:pos="3000"/>
        </w:tabs>
        <w:spacing w:line="276" w:lineRule="auto"/>
        <w:jc w:val="both"/>
        <w:rPr>
          <w:rFonts w:ascii="Gill Sans MT" w:hAnsi="Gill Sans MT"/>
        </w:rPr>
      </w:pPr>
      <w:r w:rsidRPr="00CF2B5D">
        <w:rPr>
          <w:rFonts w:ascii="Gill Sans MT" w:hAnsi="Gill Sans MT"/>
        </w:rPr>
        <w:t xml:space="preserve">Establishes the annual calendar for grant-making, to include the proposal process, rating and screening of applications, final award recommendations, and contract execution upon Trustee approval of the Committees recommendations; </w:t>
      </w:r>
      <w:r w:rsidR="00963BDD" w:rsidRPr="00CF2B5D">
        <w:rPr>
          <w:rFonts w:ascii="Gill Sans MT" w:hAnsi="Gill Sans MT"/>
        </w:rPr>
        <w:t>care must be taken to integrate the review schedule in ways that do not unduly burden academic or professional volunteers at crucial times during their annual operating cycles; and</w:t>
      </w:r>
    </w:p>
    <w:p w:rsidR="00963BDD" w:rsidRPr="00CF2B5D" w:rsidRDefault="00963BDD" w:rsidP="00E967EB">
      <w:pPr>
        <w:pStyle w:val="BodyText"/>
        <w:numPr>
          <w:ilvl w:val="0"/>
          <w:numId w:val="12"/>
        </w:numPr>
        <w:tabs>
          <w:tab w:val="left" w:pos="3000"/>
        </w:tabs>
        <w:spacing w:line="276" w:lineRule="auto"/>
        <w:jc w:val="both"/>
        <w:rPr>
          <w:rFonts w:ascii="Gill Sans MT" w:hAnsi="Gill Sans MT"/>
        </w:rPr>
      </w:pPr>
      <w:r w:rsidRPr="00CF2B5D">
        <w:rPr>
          <w:rFonts w:ascii="Gill Sans MT" w:hAnsi="Gill Sans MT"/>
        </w:rPr>
        <w:t xml:space="preserve">Works closely with the President/CEO and his or her designated staff leads on the technical infrastructure of the grant application system, ensuring that applicants and Committee members alike have smooth and efficient processes for communicating needed information effectively. </w:t>
      </w:r>
    </w:p>
    <w:p w:rsidR="00794A94" w:rsidRPr="00CF2B5D" w:rsidRDefault="00794A94" w:rsidP="00E967EB">
      <w:pPr>
        <w:pStyle w:val="BodyText"/>
        <w:tabs>
          <w:tab w:val="left" w:pos="3000"/>
        </w:tabs>
        <w:spacing w:line="276" w:lineRule="auto"/>
        <w:jc w:val="both"/>
        <w:rPr>
          <w:rFonts w:ascii="Gill Sans MT" w:hAnsi="Gill Sans MT"/>
        </w:rPr>
      </w:pPr>
    </w:p>
    <w:p w:rsidR="00963BDD" w:rsidRPr="00CF2B5D" w:rsidRDefault="00E525CC" w:rsidP="00E967EB">
      <w:pPr>
        <w:pStyle w:val="BodyText"/>
        <w:tabs>
          <w:tab w:val="left" w:pos="3000"/>
        </w:tabs>
        <w:spacing w:line="276" w:lineRule="auto"/>
        <w:jc w:val="both"/>
        <w:rPr>
          <w:rFonts w:ascii="Gill Sans MT" w:hAnsi="Gill Sans MT"/>
          <w:b/>
        </w:rPr>
      </w:pPr>
      <w:r w:rsidRPr="00CF2B5D">
        <w:rPr>
          <w:rFonts w:ascii="Gill Sans MT" w:hAnsi="Gill Sans MT"/>
          <w:b/>
        </w:rPr>
        <w:t>Liaison Committee</w:t>
      </w:r>
      <w:r w:rsidR="00DF17B5" w:rsidRPr="00CF2B5D">
        <w:rPr>
          <w:rFonts w:ascii="Gill Sans MT" w:hAnsi="Gill Sans MT"/>
          <w:b/>
        </w:rPr>
        <w:t>:</w:t>
      </w:r>
    </w:p>
    <w:p w:rsidR="00963BDD" w:rsidRPr="00CF2B5D" w:rsidRDefault="00963BDD"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 xml:space="preserve">The Liaison Committee is composed of elected or appointed representatives from ISA Chapters in accordance with their own bylaws or other governing documents; while historically these members have only included United States </w:t>
      </w:r>
      <w:r w:rsidR="009A7155" w:rsidRPr="00CF2B5D">
        <w:rPr>
          <w:rFonts w:ascii="Gill Sans MT" w:hAnsi="Gill Sans MT"/>
        </w:rPr>
        <w:t>International Society of Arboriculture (ISA)</w:t>
      </w:r>
      <w:r w:rsidRPr="00CF2B5D">
        <w:rPr>
          <w:rFonts w:ascii="Gill Sans MT" w:hAnsi="Gill Sans MT"/>
        </w:rPr>
        <w:t xml:space="preserve"> Chapters, foreign Chapters may also appoint liaisons who will be seated as full members in good standing on the Liaison Committee;</w:t>
      </w:r>
      <w:r w:rsidR="008A0CBE" w:rsidRPr="00CF2B5D">
        <w:rPr>
          <w:rFonts w:ascii="Gill Sans MT" w:hAnsi="Gill Sans MT"/>
        </w:rPr>
        <w:t xml:space="preserve"> representatives of other affiliated organizations </w:t>
      </w:r>
      <w:r w:rsidR="005243AA" w:rsidRPr="00CF2B5D">
        <w:rPr>
          <w:rFonts w:ascii="Gill Sans MT" w:hAnsi="Gill Sans MT"/>
        </w:rPr>
        <w:t>(SMA, SCA, AREA, TCIA,</w:t>
      </w:r>
      <w:r w:rsidR="008A0CBE" w:rsidRPr="00CF2B5D">
        <w:rPr>
          <w:rFonts w:ascii="Gill Sans MT" w:hAnsi="Gill Sans MT"/>
        </w:rPr>
        <w:t xml:space="preserve"> etc.) may also be invited to nominate representatives to serve on the Liaison Committee at TREE Fund’s discretion, though these members may not be elected as Chair or Vice Chair of the Committee; </w:t>
      </w:r>
    </w:p>
    <w:p w:rsidR="00963BDD" w:rsidRPr="00CF2B5D" w:rsidRDefault="00963BDD"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The Li</w:t>
      </w:r>
      <w:r w:rsidR="004C50DA" w:rsidRPr="00CF2B5D">
        <w:rPr>
          <w:rFonts w:ascii="Gill Sans MT" w:hAnsi="Gill Sans MT"/>
        </w:rPr>
        <w:t>aison Committee elects its own C</w:t>
      </w:r>
      <w:r w:rsidRPr="00CF2B5D">
        <w:rPr>
          <w:rFonts w:ascii="Gill Sans MT" w:hAnsi="Gill Sans MT"/>
        </w:rPr>
        <w:t xml:space="preserve">hair </w:t>
      </w:r>
      <w:r w:rsidR="004C50DA" w:rsidRPr="00CF2B5D">
        <w:rPr>
          <w:rFonts w:ascii="Gill Sans MT" w:hAnsi="Gill Sans MT"/>
        </w:rPr>
        <w:t>and Vice Chair from among its members, and the</w:t>
      </w:r>
      <w:r w:rsidRPr="00CF2B5D">
        <w:rPr>
          <w:rFonts w:ascii="Gill Sans MT" w:hAnsi="Gill Sans MT"/>
        </w:rPr>
        <w:t xml:space="preserve"> Chair becomes a voting, ex officio m</w:t>
      </w:r>
      <w:r w:rsidR="004C50DA" w:rsidRPr="00CF2B5D">
        <w:rPr>
          <w:rFonts w:ascii="Gill Sans MT" w:hAnsi="Gill Sans MT"/>
        </w:rPr>
        <w:t xml:space="preserve">ember of the Board of Trustees per the Declaration of Trust; </w:t>
      </w:r>
    </w:p>
    <w:p w:rsidR="004C50DA" w:rsidRPr="00CF2B5D" w:rsidRDefault="004C50DA"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 xml:space="preserve">Serves as a key advisory body to the Board of Trustee and President/CEO to facilitate effective communications and coordination between ISA Chapters (both leadership and members) and TREE Fund; individual Liaisons are effectively the designated “champions” for TREE Fund within their home Chapters; </w:t>
      </w:r>
    </w:p>
    <w:p w:rsidR="004C50DA" w:rsidRPr="00CF2B5D" w:rsidRDefault="004C50DA"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 xml:space="preserve">Collaboratively develops strategies to promote TREE Fund’s interests within the ISA Chapters, to </w:t>
      </w:r>
      <w:r w:rsidRPr="00CF2B5D">
        <w:rPr>
          <w:rFonts w:ascii="Gill Sans MT" w:hAnsi="Gill Sans MT"/>
        </w:rPr>
        <w:lastRenderedPageBreak/>
        <w:t>include communication tools (e.g. newsletters, websites, etc.), presentations at various home Chapter events, and fundraising and community engagement activities designed to encourage support for TREE Fund in both its annual financial operations and its long-term endowment building and grant-making activities;</w:t>
      </w:r>
    </w:p>
    <w:p w:rsidR="004C50DA" w:rsidRPr="00CF2B5D" w:rsidRDefault="00963BDD"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Assist</w:t>
      </w:r>
      <w:r w:rsidR="004C50DA" w:rsidRPr="00CF2B5D">
        <w:rPr>
          <w:rFonts w:ascii="Gill Sans MT" w:hAnsi="Gill Sans MT"/>
        </w:rPr>
        <w:t>s</w:t>
      </w:r>
      <w:r w:rsidRPr="00CF2B5D">
        <w:rPr>
          <w:rFonts w:ascii="Gill Sans MT" w:hAnsi="Gill Sans MT"/>
        </w:rPr>
        <w:t xml:space="preserve"> the </w:t>
      </w:r>
      <w:r w:rsidR="004C50DA" w:rsidRPr="00CF2B5D">
        <w:rPr>
          <w:rFonts w:ascii="Gill Sans MT" w:hAnsi="Gill Sans MT"/>
        </w:rPr>
        <w:t xml:space="preserve">TREE Fund Development Committee </w:t>
      </w:r>
      <w:r w:rsidRPr="00CF2B5D">
        <w:rPr>
          <w:rFonts w:ascii="Gill Sans MT" w:hAnsi="Gill Sans MT"/>
        </w:rPr>
        <w:t xml:space="preserve">and </w:t>
      </w:r>
      <w:r w:rsidR="004C50DA" w:rsidRPr="00CF2B5D">
        <w:rPr>
          <w:rFonts w:ascii="Gill Sans MT" w:hAnsi="Gill Sans MT"/>
        </w:rPr>
        <w:t>President/CEO</w:t>
      </w:r>
      <w:r w:rsidRPr="00CF2B5D">
        <w:rPr>
          <w:rFonts w:ascii="Gill Sans MT" w:hAnsi="Gill Sans MT"/>
        </w:rPr>
        <w:t xml:space="preserve"> with i</w:t>
      </w:r>
      <w:r w:rsidR="004C50DA" w:rsidRPr="00CF2B5D">
        <w:rPr>
          <w:rFonts w:ascii="Gill Sans MT" w:hAnsi="Gill Sans MT"/>
        </w:rPr>
        <w:t xml:space="preserve">dentifying and soliciting </w:t>
      </w:r>
      <w:r w:rsidRPr="00CF2B5D">
        <w:rPr>
          <w:rFonts w:ascii="Gill Sans MT" w:hAnsi="Gill Sans MT"/>
        </w:rPr>
        <w:t xml:space="preserve">potential funding sources and </w:t>
      </w:r>
      <w:r w:rsidR="004C50DA" w:rsidRPr="00CF2B5D">
        <w:rPr>
          <w:rFonts w:ascii="Gill Sans MT" w:hAnsi="Gill Sans MT"/>
        </w:rPr>
        <w:t>donors within your organization;</w:t>
      </w:r>
    </w:p>
    <w:p w:rsidR="00963BDD" w:rsidRPr="00CF2B5D" w:rsidRDefault="004C50DA"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Fosters and e</w:t>
      </w:r>
      <w:r w:rsidR="00963BDD" w:rsidRPr="00CF2B5D">
        <w:rPr>
          <w:rFonts w:ascii="Gill Sans MT" w:hAnsi="Gill Sans MT"/>
        </w:rPr>
        <w:t>ncourage</w:t>
      </w:r>
      <w:r w:rsidRPr="00CF2B5D">
        <w:rPr>
          <w:rFonts w:ascii="Gill Sans MT" w:hAnsi="Gill Sans MT"/>
        </w:rPr>
        <w:t>s</w:t>
      </w:r>
      <w:r w:rsidR="00963BDD" w:rsidRPr="00CF2B5D">
        <w:rPr>
          <w:rFonts w:ascii="Gill Sans MT" w:hAnsi="Gill Sans MT"/>
        </w:rPr>
        <w:t xml:space="preserve"> strategic alliances with other stakeholder groups </w:t>
      </w:r>
      <w:r w:rsidRPr="00CF2B5D">
        <w:rPr>
          <w:rFonts w:ascii="Gill Sans MT" w:hAnsi="Gill Sans MT"/>
        </w:rPr>
        <w:t xml:space="preserve">within home chapters </w:t>
      </w:r>
      <w:r w:rsidR="00963BDD" w:rsidRPr="00CF2B5D">
        <w:rPr>
          <w:rFonts w:ascii="Gill Sans MT" w:hAnsi="Gill Sans MT"/>
        </w:rPr>
        <w:t>to enlist</w:t>
      </w:r>
      <w:r w:rsidRPr="00CF2B5D">
        <w:rPr>
          <w:rFonts w:ascii="Gill Sans MT" w:hAnsi="Gill Sans MT"/>
        </w:rPr>
        <w:t xml:space="preserve"> their support of the TREE Fund; and</w:t>
      </w:r>
    </w:p>
    <w:p w:rsidR="00963BDD" w:rsidRPr="00CF2B5D" w:rsidRDefault="004C50DA" w:rsidP="00E967EB">
      <w:pPr>
        <w:pStyle w:val="BodyText"/>
        <w:numPr>
          <w:ilvl w:val="0"/>
          <w:numId w:val="14"/>
        </w:numPr>
        <w:tabs>
          <w:tab w:val="left" w:pos="3000"/>
        </w:tabs>
        <w:spacing w:line="276" w:lineRule="auto"/>
        <w:jc w:val="both"/>
        <w:rPr>
          <w:rFonts w:ascii="Gill Sans MT" w:hAnsi="Gill Sans MT"/>
        </w:rPr>
      </w:pPr>
      <w:r w:rsidRPr="00CF2B5D">
        <w:rPr>
          <w:rFonts w:ascii="Gill Sans MT" w:hAnsi="Gill Sans MT"/>
        </w:rPr>
        <w:t>Supports TREE Fund visits to Chapters throughout the year, to include making requested arrangements for trade show booth space and opportunities for the President/CEO or his or her designee to make regular presentations to Chapter members and Boards.</w:t>
      </w:r>
      <w:r w:rsidR="00963BDD" w:rsidRPr="00CF2B5D">
        <w:rPr>
          <w:rFonts w:ascii="Gill Sans MT" w:hAnsi="Gill Sans MT"/>
        </w:rPr>
        <w:tab/>
      </w:r>
    </w:p>
    <w:p w:rsidR="00963BDD" w:rsidRPr="00CF2B5D" w:rsidRDefault="00963BDD" w:rsidP="00E967EB">
      <w:pPr>
        <w:pStyle w:val="BodyText"/>
        <w:tabs>
          <w:tab w:val="left" w:pos="3000"/>
        </w:tabs>
        <w:spacing w:line="276" w:lineRule="auto"/>
        <w:jc w:val="both"/>
        <w:rPr>
          <w:rFonts w:ascii="Gill Sans MT" w:hAnsi="Gill Sans MT"/>
        </w:rPr>
      </w:pPr>
    </w:p>
    <w:p w:rsidR="004C50DA" w:rsidRPr="00CF2B5D" w:rsidRDefault="00E525CC" w:rsidP="00E967EB">
      <w:pPr>
        <w:pStyle w:val="BodyText"/>
        <w:tabs>
          <w:tab w:val="left" w:pos="3000"/>
        </w:tabs>
        <w:spacing w:line="276" w:lineRule="auto"/>
        <w:jc w:val="both"/>
        <w:rPr>
          <w:rFonts w:ascii="Gill Sans MT" w:hAnsi="Gill Sans MT"/>
          <w:b/>
        </w:rPr>
      </w:pPr>
      <w:r w:rsidRPr="00CF2B5D">
        <w:rPr>
          <w:rFonts w:ascii="Gill Sans MT" w:hAnsi="Gill Sans MT"/>
          <w:b/>
        </w:rPr>
        <w:t>Development Committee</w:t>
      </w:r>
      <w:r w:rsidR="00DF17B5" w:rsidRPr="00CF2B5D">
        <w:rPr>
          <w:rFonts w:ascii="Gill Sans MT" w:hAnsi="Gill Sans MT"/>
          <w:b/>
        </w:rPr>
        <w:t>:</w:t>
      </w:r>
    </w:p>
    <w:p w:rsidR="007D66EE" w:rsidRPr="00CF2B5D" w:rsidRDefault="007D66EE"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Works closely with the President/CEO to oversee</w:t>
      </w:r>
      <w:r w:rsidR="004C50DA" w:rsidRPr="00CF2B5D">
        <w:rPr>
          <w:rFonts w:ascii="Gill Sans MT" w:hAnsi="Gill Sans MT"/>
        </w:rPr>
        <w:t xml:space="preserve"> the creation and execution of the TREE Fund’s </w:t>
      </w:r>
      <w:r w:rsidRPr="00CF2B5D">
        <w:rPr>
          <w:rFonts w:ascii="Gill Sans MT" w:hAnsi="Gill Sans MT"/>
        </w:rPr>
        <w:t xml:space="preserve">annual </w:t>
      </w:r>
      <w:r w:rsidR="004C50DA" w:rsidRPr="00CF2B5D">
        <w:rPr>
          <w:rFonts w:ascii="Gill Sans MT" w:hAnsi="Gill Sans MT"/>
        </w:rPr>
        <w:t>development plan</w:t>
      </w:r>
      <w:r w:rsidRPr="00CF2B5D">
        <w:rPr>
          <w:rFonts w:ascii="Gill Sans MT" w:hAnsi="Gill Sans MT"/>
        </w:rPr>
        <w:t xml:space="preserve">s, to include special event, operating appeal, planned giving, campaign and corporate partnership programs; </w:t>
      </w:r>
    </w:p>
    <w:p w:rsidR="004C50DA" w:rsidRPr="00CF2B5D" w:rsidRDefault="007D66EE"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Creates opportunities to expand TREE Fund’s</w:t>
      </w:r>
      <w:r w:rsidR="004C50DA" w:rsidRPr="00CF2B5D">
        <w:rPr>
          <w:rFonts w:ascii="Gill Sans MT" w:hAnsi="Gill Sans MT"/>
        </w:rPr>
        <w:t xml:space="preserve"> donor base</w:t>
      </w:r>
      <w:r w:rsidRPr="00CF2B5D">
        <w:rPr>
          <w:rFonts w:ascii="Gill Sans MT" w:hAnsi="Gill Sans MT"/>
        </w:rPr>
        <w:t xml:space="preserve"> by identifying and cultivating prospects with the President/CEO and his or her designated staff members;</w:t>
      </w:r>
    </w:p>
    <w:p w:rsidR="007D66EE" w:rsidRPr="00CF2B5D" w:rsidRDefault="007D66EE"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Actively participates in fundraising events on behalf of TREE Fund throughout the year, including but not limited to the Tour des Trees, TREE Fund After Hours, and other national or regional initiatives;</w:t>
      </w:r>
    </w:p>
    <w:p w:rsidR="007D66EE" w:rsidRPr="00CF2B5D" w:rsidRDefault="007D66EE"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 xml:space="preserve">Oversees the Heritage Oaks Society planned giving group, and actively encourages new members to participate; </w:t>
      </w:r>
    </w:p>
    <w:p w:rsidR="004C50DA" w:rsidRPr="00CF2B5D" w:rsidRDefault="004C50DA"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Re</w:t>
      </w:r>
      <w:r w:rsidR="007D66EE" w:rsidRPr="00CF2B5D">
        <w:rPr>
          <w:rFonts w:ascii="Gill Sans MT" w:hAnsi="Gill Sans MT"/>
        </w:rPr>
        <w:t xml:space="preserve">gularly reviews </w:t>
      </w:r>
      <w:r w:rsidRPr="00CF2B5D">
        <w:rPr>
          <w:rFonts w:ascii="Gill Sans MT" w:hAnsi="Gill Sans MT"/>
        </w:rPr>
        <w:t xml:space="preserve">reports </w:t>
      </w:r>
      <w:r w:rsidR="007D66EE" w:rsidRPr="00CF2B5D">
        <w:rPr>
          <w:rFonts w:ascii="Gill Sans MT" w:hAnsi="Gill Sans MT"/>
        </w:rPr>
        <w:t>on fund development activities, comparing actual revenue and expenses to approved budgets, and making recommendations to the full Board of Trustees or the President/CEO as necessary;</w:t>
      </w:r>
    </w:p>
    <w:p w:rsidR="004C50DA" w:rsidRPr="00CF2B5D" w:rsidRDefault="007D66EE"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 xml:space="preserve">Annually reviews </w:t>
      </w:r>
      <w:r w:rsidR="004C50DA" w:rsidRPr="00CF2B5D">
        <w:rPr>
          <w:rFonts w:ascii="Gill Sans MT" w:hAnsi="Gill Sans MT"/>
        </w:rPr>
        <w:t>revenue sources for the organ</w:t>
      </w:r>
      <w:r w:rsidRPr="00CF2B5D">
        <w:rPr>
          <w:rFonts w:ascii="Gill Sans MT" w:hAnsi="Gill Sans MT"/>
        </w:rPr>
        <w:t xml:space="preserve">ization in conjunction with </w:t>
      </w:r>
      <w:r w:rsidR="004C50DA" w:rsidRPr="00CF2B5D">
        <w:rPr>
          <w:rFonts w:ascii="Gill Sans MT" w:hAnsi="Gill Sans MT"/>
        </w:rPr>
        <w:t xml:space="preserve">Finance </w:t>
      </w:r>
      <w:r w:rsidRPr="00CF2B5D">
        <w:rPr>
          <w:rFonts w:ascii="Gill Sans MT" w:hAnsi="Gill Sans MT"/>
        </w:rPr>
        <w:t xml:space="preserve">and Audit Committee to ensure that donors are neither unfairly directing work nor receiving undue benefit from their support of TREE Fund; and </w:t>
      </w:r>
    </w:p>
    <w:p w:rsidR="007D66EE" w:rsidRPr="00CF2B5D" w:rsidRDefault="007D66EE" w:rsidP="00E967EB">
      <w:pPr>
        <w:pStyle w:val="BodyText"/>
        <w:numPr>
          <w:ilvl w:val="0"/>
          <w:numId w:val="15"/>
        </w:numPr>
        <w:tabs>
          <w:tab w:val="left" w:pos="3000"/>
        </w:tabs>
        <w:spacing w:line="276" w:lineRule="auto"/>
        <w:jc w:val="both"/>
        <w:rPr>
          <w:rFonts w:ascii="Gill Sans MT" w:hAnsi="Gill Sans MT"/>
        </w:rPr>
      </w:pPr>
      <w:r w:rsidRPr="00CF2B5D">
        <w:rPr>
          <w:rFonts w:ascii="Gill Sans MT" w:hAnsi="Gill Sans MT"/>
        </w:rPr>
        <w:t xml:space="preserve">Evaluates the effectiveness of all special events to ensure that community engagement and fundraising needs are being met in ways that are financially sustainable, to include recommending the termination of such events should their cost-benefit ratios be detrimental to continued funding. </w:t>
      </w:r>
    </w:p>
    <w:p w:rsidR="004C50DA" w:rsidRPr="00CF2B5D" w:rsidRDefault="004C50DA" w:rsidP="00E967EB">
      <w:pPr>
        <w:pStyle w:val="BodyText"/>
        <w:tabs>
          <w:tab w:val="left" w:pos="3000"/>
        </w:tabs>
        <w:spacing w:line="276" w:lineRule="auto"/>
        <w:jc w:val="both"/>
        <w:rPr>
          <w:rFonts w:ascii="Gill Sans MT" w:hAnsi="Gill Sans MT"/>
        </w:rPr>
      </w:pPr>
    </w:p>
    <w:p w:rsidR="00E525CC" w:rsidRPr="00CF2B5D" w:rsidRDefault="00E525CC" w:rsidP="00E967EB">
      <w:pPr>
        <w:pStyle w:val="BodyText"/>
        <w:tabs>
          <w:tab w:val="left" w:pos="3000"/>
        </w:tabs>
        <w:spacing w:line="276" w:lineRule="auto"/>
        <w:jc w:val="both"/>
        <w:rPr>
          <w:rFonts w:ascii="Gill Sans MT" w:hAnsi="Gill Sans MT"/>
          <w:b/>
        </w:rPr>
      </w:pPr>
      <w:r w:rsidRPr="00CF2B5D">
        <w:rPr>
          <w:rFonts w:ascii="Gill Sans MT" w:hAnsi="Gill Sans MT"/>
          <w:b/>
        </w:rPr>
        <w:t>Communications Committee</w:t>
      </w:r>
      <w:r w:rsidR="00DF17B5" w:rsidRPr="00CF2B5D">
        <w:rPr>
          <w:rFonts w:ascii="Gill Sans MT" w:hAnsi="Gill Sans MT"/>
          <w:b/>
        </w:rPr>
        <w:t>:</w:t>
      </w:r>
    </w:p>
    <w:p w:rsidR="007D66EE" w:rsidRPr="00CF2B5D" w:rsidRDefault="007D66EE"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Works closely with the President/CE</w:t>
      </w:r>
      <w:r w:rsidR="00AA058B" w:rsidRPr="00CF2B5D">
        <w:rPr>
          <w:rFonts w:ascii="Gill Sans MT" w:hAnsi="Gill Sans MT"/>
        </w:rPr>
        <w:t>O</w:t>
      </w:r>
      <w:r w:rsidRPr="00CF2B5D">
        <w:rPr>
          <w:rFonts w:ascii="Gill Sans MT" w:hAnsi="Gill Sans MT"/>
        </w:rPr>
        <w:t xml:space="preserve"> and his or her designated staff to coordinate and provide</w:t>
      </w:r>
      <w:r w:rsidR="004C50DA" w:rsidRPr="00CF2B5D">
        <w:rPr>
          <w:rFonts w:ascii="Gill Sans MT" w:hAnsi="Gill Sans MT"/>
        </w:rPr>
        <w:t xml:space="preserve"> oversight of </w:t>
      </w:r>
      <w:r w:rsidRPr="00CF2B5D">
        <w:rPr>
          <w:rFonts w:ascii="Gill Sans MT" w:hAnsi="Gill Sans MT"/>
        </w:rPr>
        <w:t xml:space="preserve">all </w:t>
      </w:r>
      <w:r w:rsidR="004C50DA" w:rsidRPr="00CF2B5D">
        <w:rPr>
          <w:rFonts w:ascii="Gill Sans MT" w:hAnsi="Gill Sans MT"/>
        </w:rPr>
        <w:t>external communications</w:t>
      </w:r>
      <w:r w:rsidRPr="00CF2B5D">
        <w:rPr>
          <w:rFonts w:ascii="Gill Sans MT" w:hAnsi="Gill Sans MT"/>
        </w:rPr>
        <w:t xml:space="preserve">, to include the TREE Fund newsletter, printed brochures and posters used in community engagement events, web sites, advertisements, etc. </w:t>
      </w:r>
    </w:p>
    <w:p w:rsidR="004C50DA" w:rsidRPr="00CF2B5D" w:rsidRDefault="007D66EE"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Supports the President/CEO and his or her designated staff with ideas (to include written copy)</w:t>
      </w:r>
      <w:r w:rsidR="004C50DA" w:rsidRPr="00CF2B5D">
        <w:rPr>
          <w:rFonts w:ascii="Gill Sans MT" w:hAnsi="Gill Sans MT"/>
        </w:rPr>
        <w:t xml:space="preserve"> for </w:t>
      </w:r>
      <w:r w:rsidRPr="00CF2B5D">
        <w:rPr>
          <w:rFonts w:ascii="Gill Sans MT" w:hAnsi="Gill Sans MT"/>
        </w:rPr>
        <w:t>periodical</w:t>
      </w:r>
      <w:r w:rsidR="004C50DA" w:rsidRPr="00CF2B5D">
        <w:rPr>
          <w:rFonts w:ascii="Gill Sans MT" w:hAnsi="Gill Sans MT"/>
        </w:rPr>
        <w:t xml:space="preserve"> </w:t>
      </w:r>
      <w:r w:rsidRPr="00CF2B5D">
        <w:rPr>
          <w:rFonts w:ascii="Gill Sans MT" w:hAnsi="Gill Sans MT"/>
        </w:rPr>
        <w:t xml:space="preserve">tree care </w:t>
      </w:r>
      <w:r w:rsidR="004C50DA" w:rsidRPr="00CF2B5D">
        <w:rPr>
          <w:rFonts w:ascii="Gill Sans MT" w:hAnsi="Gill Sans MT"/>
        </w:rPr>
        <w:t>industry publications</w:t>
      </w:r>
      <w:r w:rsidRPr="00CF2B5D">
        <w:rPr>
          <w:rFonts w:ascii="Gill Sans MT" w:hAnsi="Gill Sans MT"/>
        </w:rPr>
        <w:t>;</w:t>
      </w:r>
    </w:p>
    <w:p w:rsidR="007D66EE" w:rsidRPr="00CF2B5D" w:rsidRDefault="007D66EE"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Facilitates connections with and opportunities for TREE Fund to advertise or provide content for other organizations’ printed or digital communications;</w:t>
      </w:r>
    </w:p>
    <w:p w:rsidR="007B1869" w:rsidRPr="00CF2B5D" w:rsidRDefault="007D66EE"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 xml:space="preserve">Oversees web site development </w:t>
      </w:r>
      <w:r w:rsidR="007B1869" w:rsidRPr="00CF2B5D">
        <w:rPr>
          <w:rFonts w:ascii="Gill Sans MT" w:hAnsi="Gill Sans MT"/>
        </w:rPr>
        <w:t>and implementation;</w:t>
      </w:r>
    </w:p>
    <w:p w:rsidR="007B1869" w:rsidRPr="00CF2B5D" w:rsidRDefault="007B1869"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Formulates, re</w:t>
      </w:r>
      <w:r w:rsidR="004C50DA" w:rsidRPr="00CF2B5D">
        <w:rPr>
          <w:rFonts w:ascii="Gill Sans MT" w:hAnsi="Gill Sans MT"/>
        </w:rPr>
        <w:t>view</w:t>
      </w:r>
      <w:r w:rsidRPr="00CF2B5D">
        <w:rPr>
          <w:rFonts w:ascii="Gill Sans MT" w:hAnsi="Gill Sans MT"/>
        </w:rPr>
        <w:t>s</w:t>
      </w:r>
      <w:r w:rsidR="004C50DA" w:rsidRPr="00CF2B5D">
        <w:rPr>
          <w:rFonts w:ascii="Gill Sans MT" w:hAnsi="Gill Sans MT"/>
        </w:rPr>
        <w:t xml:space="preserve"> and update</w:t>
      </w:r>
      <w:r w:rsidRPr="00CF2B5D">
        <w:rPr>
          <w:rFonts w:ascii="Gill Sans MT" w:hAnsi="Gill Sans MT"/>
        </w:rPr>
        <w:t>s</w:t>
      </w:r>
      <w:r w:rsidR="004C50DA" w:rsidRPr="00CF2B5D">
        <w:rPr>
          <w:rFonts w:ascii="Gill Sans MT" w:hAnsi="Gill Sans MT"/>
        </w:rPr>
        <w:t xml:space="preserve"> as needed</w:t>
      </w:r>
      <w:r w:rsidRPr="00CF2B5D">
        <w:rPr>
          <w:rFonts w:ascii="Gill Sans MT" w:hAnsi="Gill Sans MT"/>
        </w:rPr>
        <w:t xml:space="preserve"> crisis management and communication plans, and </w:t>
      </w:r>
      <w:r w:rsidRPr="00CF2B5D">
        <w:rPr>
          <w:rFonts w:ascii="Gill Sans MT" w:hAnsi="Gill Sans MT"/>
        </w:rPr>
        <w:lastRenderedPageBreak/>
        <w:t>oversees the implementation of such plans when necessary; and</w:t>
      </w:r>
    </w:p>
    <w:p w:rsidR="004C50DA" w:rsidRPr="00CF2B5D" w:rsidRDefault="007B1869"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P</w:t>
      </w:r>
      <w:r w:rsidR="004C50DA" w:rsidRPr="00CF2B5D">
        <w:rPr>
          <w:rFonts w:ascii="Gill Sans MT" w:hAnsi="Gill Sans MT"/>
        </w:rPr>
        <w:t>rovide input and review of communications related line items, revenue and expenses, as part of the budget process</w:t>
      </w:r>
      <w:r w:rsidRPr="00CF2B5D">
        <w:rPr>
          <w:rFonts w:ascii="Gill Sans MT" w:hAnsi="Gill Sans MT"/>
        </w:rPr>
        <w:t>.</w:t>
      </w:r>
    </w:p>
    <w:p w:rsidR="00462C3E" w:rsidRPr="00CF2B5D" w:rsidRDefault="00462C3E" w:rsidP="00E967EB">
      <w:pPr>
        <w:tabs>
          <w:tab w:val="left" w:pos="720"/>
        </w:tabs>
        <w:spacing w:line="276" w:lineRule="auto"/>
        <w:jc w:val="both"/>
        <w:rPr>
          <w:rFonts w:ascii="Gill Sans MT" w:hAnsi="Gill Sans MT"/>
          <w:sz w:val="24"/>
          <w:szCs w:val="24"/>
        </w:rPr>
      </w:pPr>
    </w:p>
    <w:p w:rsidR="009A7155" w:rsidRPr="00CF2B5D" w:rsidRDefault="009A7155" w:rsidP="00E967EB">
      <w:pPr>
        <w:tabs>
          <w:tab w:val="left" w:pos="720"/>
        </w:tabs>
        <w:spacing w:line="276" w:lineRule="auto"/>
        <w:jc w:val="both"/>
        <w:rPr>
          <w:rFonts w:ascii="Gill Sans MT" w:hAnsi="Gill Sans MT"/>
          <w:b/>
          <w:sz w:val="24"/>
          <w:szCs w:val="24"/>
        </w:rPr>
      </w:pPr>
      <w:r w:rsidRPr="00CF2B5D">
        <w:rPr>
          <w:rFonts w:ascii="Gill Sans MT" w:hAnsi="Gill Sans MT"/>
          <w:b/>
          <w:sz w:val="24"/>
          <w:szCs w:val="24"/>
        </w:rPr>
        <w:t>ISA COUNCIL OF REPRESENTATIVES</w:t>
      </w:r>
    </w:p>
    <w:p w:rsidR="009A7155" w:rsidRPr="00CF2B5D" w:rsidRDefault="009A7155" w:rsidP="00E967EB">
      <w:pPr>
        <w:tabs>
          <w:tab w:val="left" w:pos="720"/>
        </w:tabs>
        <w:spacing w:line="276" w:lineRule="auto"/>
        <w:jc w:val="both"/>
        <w:rPr>
          <w:rFonts w:ascii="Gill Sans MT" w:hAnsi="Gill Sans MT"/>
          <w:sz w:val="24"/>
          <w:szCs w:val="24"/>
        </w:rPr>
      </w:pPr>
    </w:p>
    <w:p w:rsidR="009A7155" w:rsidRPr="00CF2B5D" w:rsidRDefault="009A7155" w:rsidP="00E967EB">
      <w:pPr>
        <w:tabs>
          <w:tab w:val="left" w:pos="720"/>
        </w:tabs>
        <w:spacing w:line="276" w:lineRule="auto"/>
        <w:jc w:val="both"/>
        <w:rPr>
          <w:rFonts w:ascii="Gill Sans MT" w:hAnsi="Gill Sans MT"/>
          <w:sz w:val="24"/>
          <w:szCs w:val="24"/>
        </w:rPr>
      </w:pPr>
      <w:r w:rsidRPr="00CF2B5D">
        <w:rPr>
          <w:rFonts w:ascii="Gill Sans MT" w:hAnsi="Gill Sans MT"/>
          <w:sz w:val="24"/>
          <w:szCs w:val="24"/>
        </w:rPr>
        <w:t xml:space="preserve">The ISA Council of Representatives (COR) is an integral part of the ISA Governance. The </w:t>
      </w:r>
      <w:r w:rsidR="00A33298" w:rsidRPr="00CF2B5D">
        <w:rPr>
          <w:rFonts w:ascii="Gill Sans MT" w:hAnsi="Gill Sans MT"/>
          <w:sz w:val="24"/>
          <w:szCs w:val="24"/>
        </w:rPr>
        <w:t>COR</w:t>
      </w:r>
      <w:r w:rsidRPr="00CF2B5D">
        <w:rPr>
          <w:rFonts w:ascii="Gill Sans MT" w:hAnsi="Gill Sans MT"/>
          <w:sz w:val="24"/>
          <w:szCs w:val="24"/>
        </w:rPr>
        <w:t xml:space="preserve"> is composed of a representative from each ISA Chapter, professional affiliate, certification board and associate organizations, including TREE Fund. The mission of the Council is to support ISA by facilitating cooperation and collaboration among the ISA components and the ISA Board of Directors. TREE Fund’s representative to the COR will be recommended by the Governance Committee as part of  its annual slate of officers and committee chairs, and the selection will be approved by the full Board of Trustees. TREE Fund’s representative to the COR will then serve as a non-voting, </w:t>
      </w:r>
      <w:r w:rsidRPr="00CF2B5D">
        <w:rPr>
          <w:rFonts w:ascii="Gill Sans MT" w:hAnsi="Gill Sans MT"/>
          <w:i/>
          <w:sz w:val="24"/>
          <w:szCs w:val="24"/>
        </w:rPr>
        <w:t>ex officio</w:t>
      </w:r>
      <w:r w:rsidRPr="00CF2B5D">
        <w:rPr>
          <w:rFonts w:ascii="Gill Sans MT" w:hAnsi="Gill Sans MT"/>
          <w:sz w:val="24"/>
          <w:szCs w:val="24"/>
        </w:rPr>
        <w:t xml:space="preserve"> member of the Board of Trustees for the duration of his or her term. TREE Fund’s COR representative will: </w:t>
      </w:r>
    </w:p>
    <w:p w:rsidR="009A7155" w:rsidRPr="00CF2B5D" w:rsidRDefault="009A7155"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Represent TREE Fund at COR activities and deliberations</w:t>
      </w:r>
      <w:r w:rsidR="00A33298" w:rsidRPr="00CF2B5D">
        <w:rPr>
          <w:rFonts w:ascii="Gill Sans MT" w:hAnsi="Gill Sans MT"/>
        </w:rPr>
        <w:t>, to include attending the a</w:t>
      </w:r>
      <w:r w:rsidRPr="00CF2B5D">
        <w:rPr>
          <w:rFonts w:ascii="Gill Sans MT" w:hAnsi="Gill Sans MT"/>
        </w:rPr>
        <w:t>nnual COR meeting and joint COR/ISA Board of Directors meeting</w:t>
      </w:r>
      <w:r w:rsidR="00A33298" w:rsidRPr="00CF2B5D">
        <w:rPr>
          <w:rFonts w:ascii="Gill Sans MT" w:hAnsi="Gill Sans MT"/>
        </w:rPr>
        <w:t>;</w:t>
      </w:r>
    </w:p>
    <w:p w:rsidR="009A7155" w:rsidRPr="00CF2B5D" w:rsidRDefault="009A7155"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Re</w:t>
      </w:r>
      <w:r w:rsidR="00A33298" w:rsidRPr="00CF2B5D">
        <w:rPr>
          <w:rFonts w:ascii="Gill Sans MT" w:hAnsi="Gill Sans MT"/>
        </w:rPr>
        <w:t xml:space="preserve">port COR activities back to the </w:t>
      </w:r>
      <w:r w:rsidRPr="00CF2B5D">
        <w:rPr>
          <w:rFonts w:ascii="Gill Sans MT" w:hAnsi="Gill Sans MT"/>
        </w:rPr>
        <w:t>TREE Fund Board</w:t>
      </w:r>
      <w:r w:rsidR="00A33298" w:rsidRPr="00CF2B5D">
        <w:rPr>
          <w:rFonts w:ascii="Gill Sans MT" w:hAnsi="Gill Sans MT"/>
        </w:rPr>
        <w:t xml:space="preserve"> of Trustees; and</w:t>
      </w:r>
    </w:p>
    <w:p w:rsidR="009A7155" w:rsidRPr="00CF2B5D" w:rsidRDefault="009A7155" w:rsidP="00E967EB">
      <w:pPr>
        <w:pStyle w:val="BodyText"/>
        <w:numPr>
          <w:ilvl w:val="0"/>
          <w:numId w:val="16"/>
        </w:numPr>
        <w:tabs>
          <w:tab w:val="left" w:pos="3000"/>
        </w:tabs>
        <w:spacing w:line="276" w:lineRule="auto"/>
        <w:jc w:val="both"/>
        <w:rPr>
          <w:rFonts w:ascii="Gill Sans MT" w:hAnsi="Gill Sans MT"/>
        </w:rPr>
      </w:pPr>
      <w:r w:rsidRPr="00CF2B5D">
        <w:rPr>
          <w:rFonts w:ascii="Gill Sans MT" w:hAnsi="Gill Sans MT"/>
        </w:rPr>
        <w:t>Work with the President/CEO to ensure that the ISA-TREE Fund relationship is governed by and in compliance with appro</w:t>
      </w:r>
      <w:r w:rsidR="00A33298" w:rsidRPr="00CF2B5D">
        <w:rPr>
          <w:rFonts w:ascii="Gill Sans MT" w:hAnsi="Gill Sans MT"/>
        </w:rPr>
        <w:t xml:space="preserve">ved Memoranda of Understanding. </w:t>
      </w:r>
    </w:p>
    <w:sectPr w:rsidR="009A7155" w:rsidRPr="00CF2B5D" w:rsidSect="000812C4">
      <w:headerReference w:type="default" r:id="rId8"/>
      <w:footerReference w:type="default" r:id="rId9"/>
      <w:type w:val="continuous"/>
      <w:pgSz w:w="12240" w:h="15840"/>
      <w:pgMar w:top="72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895" w:rsidRDefault="00B96895" w:rsidP="007B1869">
      <w:r>
        <w:separator/>
      </w:r>
    </w:p>
  </w:endnote>
  <w:endnote w:type="continuationSeparator" w:id="0">
    <w:p w:rsidR="00B96895" w:rsidRDefault="00B96895" w:rsidP="007B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171430"/>
      <w:docPartObj>
        <w:docPartGallery w:val="Page Numbers (Bottom of Page)"/>
        <w:docPartUnique/>
      </w:docPartObj>
    </w:sdtPr>
    <w:sdtEndPr>
      <w:rPr>
        <w:rFonts w:ascii="Gill Sans MT" w:hAnsi="Gill Sans MT"/>
        <w:noProof/>
        <w:sz w:val="24"/>
      </w:rPr>
    </w:sdtEndPr>
    <w:sdtContent>
      <w:p w:rsidR="007B1869" w:rsidRPr="007B1869" w:rsidRDefault="007B1869">
        <w:pPr>
          <w:pStyle w:val="Footer"/>
          <w:jc w:val="right"/>
          <w:rPr>
            <w:rFonts w:ascii="Gill Sans MT" w:hAnsi="Gill Sans MT"/>
            <w:sz w:val="24"/>
          </w:rPr>
        </w:pPr>
        <w:r w:rsidRPr="007B1869">
          <w:rPr>
            <w:rFonts w:ascii="Gill Sans MT" w:hAnsi="Gill Sans MT"/>
            <w:sz w:val="24"/>
          </w:rPr>
          <w:fldChar w:fldCharType="begin"/>
        </w:r>
        <w:r w:rsidRPr="007B1869">
          <w:rPr>
            <w:rFonts w:ascii="Gill Sans MT" w:hAnsi="Gill Sans MT"/>
            <w:sz w:val="24"/>
          </w:rPr>
          <w:instrText xml:space="preserve"> PAGE   \* MERGEFORMAT </w:instrText>
        </w:r>
        <w:r w:rsidRPr="007B1869">
          <w:rPr>
            <w:rFonts w:ascii="Gill Sans MT" w:hAnsi="Gill Sans MT"/>
            <w:sz w:val="24"/>
          </w:rPr>
          <w:fldChar w:fldCharType="separate"/>
        </w:r>
        <w:r w:rsidR="00FB7CA7">
          <w:rPr>
            <w:rFonts w:ascii="Gill Sans MT" w:hAnsi="Gill Sans MT"/>
            <w:noProof/>
            <w:sz w:val="24"/>
          </w:rPr>
          <w:t>1</w:t>
        </w:r>
        <w:r w:rsidRPr="007B1869">
          <w:rPr>
            <w:rFonts w:ascii="Gill Sans MT" w:hAnsi="Gill Sans MT"/>
            <w:noProof/>
            <w:sz w:val="24"/>
          </w:rPr>
          <w:fldChar w:fldCharType="end"/>
        </w:r>
      </w:p>
    </w:sdtContent>
  </w:sdt>
  <w:p w:rsidR="007B1869" w:rsidRDefault="007B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895" w:rsidRDefault="00B96895" w:rsidP="007B1869">
      <w:r>
        <w:separator/>
      </w:r>
    </w:p>
  </w:footnote>
  <w:footnote w:type="continuationSeparator" w:id="0">
    <w:p w:rsidR="00B96895" w:rsidRDefault="00B96895" w:rsidP="007B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B1" w:rsidRDefault="00E967E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741"/>
    <w:multiLevelType w:val="hybridMultilevel"/>
    <w:tmpl w:val="3C18C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13F9E"/>
    <w:multiLevelType w:val="hybridMultilevel"/>
    <w:tmpl w:val="492E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53914"/>
    <w:multiLevelType w:val="hybridMultilevel"/>
    <w:tmpl w:val="8480A71C"/>
    <w:lvl w:ilvl="0" w:tplc="70B68322">
      <w:start w:val="1"/>
      <w:numFmt w:val="upperLetter"/>
      <w:lvlText w:val="%1."/>
      <w:lvlJc w:val="left"/>
      <w:pPr>
        <w:ind w:left="1080" w:hanging="720"/>
      </w:pPr>
      <w:rPr>
        <w:rFonts w:hint="default"/>
      </w:rPr>
    </w:lvl>
    <w:lvl w:ilvl="1" w:tplc="5874C2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70A89"/>
    <w:multiLevelType w:val="hybridMultilevel"/>
    <w:tmpl w:val="C290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41323"/>
    <w:multiLevelType w:val="hybridMultilevel"/>
    <w:tmpl w:val="988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5958B8"/>
    <w:multiLevelType w:val="hybridMultilevel"/>
    <w:tmpl w:val="C5BA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72D9C"/>
    <w:multiLevelType w:val="hybridMultilevel"/>
    <w:tmpl w:val="C5F02682"/>
    <w:lvl w:ilvl="0" w:tplc="D0E8E0B2">
      <w:start w:val="1"/>
      <w:numFmt w:val="decimal"/>
      <w:lvlText w:val="%1."/>
      <w:lvlJc w:val="left"/>
      <w:pPr>
        <w:ind w:left="480" w:hanging="360"/>
      </w:pPr>
      <w:rPr>
        <w:rFonts w:ascii="Arial" w:eastAsia="Arial" w:hAnsi="Arial" w:cs="Arial" w:hint="default"/>
        <w:w w:val="100"/>
        <w:sz w:val="28"/>
        <w:szCs w:val="28"/>
      </w:rPr>
    </w:lvl>
    <w:lvl w:ilvl="1" w:tplc="95789274">
      <w:start w:val="1"/>
      <w:numFmt w:val="lowerLetter"/>
      <w:lvlText w:val="%2."/>
      <w:lvlJc w:val="left"/>
      <w:pPr>
        <w:ind w:left="840" w:hanging="360"/>
      </w:pPr>
      <w:rPr>
        <w:rFonts w:ascii="Arial" w:eastAsia="Arial" w:hAnsi="Arial" w:cs="Arial" w:hint="default"/>
        <w:w w:val="100"/>
        <w:sz w:val="28"/>
        <w:szCs w:val="28"/>
      </w:rPr>
    </w:lvl>
    <w:lvl w:ilvl="2" w:tplc="DF08B0DC">
      <w:start w:val="1"/>
      <w:numFmt w:val="lowerRoman"/>
      <w:lvlText w:val="%3."/>
      <w:lvlJc w:val="left"/>
      <w:pPr>
        <w:ind w:left="1199" w:hanging="360"/>
      </w:pPr>
      <w:rPr>
        <w:rFonts w:ascii="Arial" w:eastAsia="Arial" w:hAnsi="Arial" w:cs="Arial" w:hint="default"/>
        <w:w w:val="100"/>
        <w:sz w:val="28"/>
        <w:szCs w:val="28"/>
      </w:rPr>
    </w:lvl>
    <w:lvl w:ilvl="3" w:tplc="7B92F140">
      <w:start w:val="1"/>
      <w:numFmt w:val="decimal"/>
      <w:lvlText w:val="%4."/>
      <w:lvlJc w:val="left"/>
      <w:pPr>
        <w:ind w:left="1559" w:hanging="360"/>
      </w:pPr>
      <w:rPr>
        <w:rFonts w:ascii="Arial" w:eastAsia="Arial" w:hAnsi="Arial" w:cs="Arial" w:hint="default"/>
        <w:w w:val="100"/>
        <w:sz w:val="28"/>
        <w:szCs w:val="28"/>
      </w:rPr>
    </w:lvl>
    <w:lvl w:ilvl="4" w:tplc="C000755E">
      <w:start w:val="1"/>
      <w:numFmt w:val="lowerLetter"/>
      <w:lvlText w:val="%5."/>
      <w:lvlJc w:val="left"/>
      <w:pPr>
        <w:ind w:left="3030" w:hanging="360"/>
      </w:pPr>
      <w:rPr>
        <w:rFonts w:ascii="Arial" w:eastAsia="Arial" w:hAnsi="Arial" w:cs="Arial" w:hint="default"/>
        <w:w w:val="100"/>
        <w:sz w:val="28"/>
        <w:szCs w:val="28"/>
      </w:rPr>
    </w:lvl>
    <w:lvl w:ilvl="5" w:tplc="32E86688">
      <w:numFmt w:val="bullet"/>
      <w:lvlText w:val="•"/>
      <w:lvlJc w:val="left"/>
      <w:pPr>
        <w:ind w:left="1100" w:hanging="360"/>
      </w:pPr>
      <w:rPr>
        <w:rFonts w:hint="default"/>
      </w:rPr>
    </w:lvl>
    <w:lvl w:ilvl="6" w:tplc="F9CA60D6">
      <w:numFmt w:val="bullet"/>
      <w:lvlText w:val="•"/>
      <w:lvlJc w:val="left"/>
      <w:pPr>
        <w:ind w:left="1120" w:hanging="360"/>
      </w:pPr>
      <w:rPr>
        <w:rFonts w:hint="default"/>
      </w:rPr>
    </w:lvl>
    <w:lvl w:ilvl="7" w:tplc="484AB5C6">
      <w:numFmt w:val="bullet"/>
      <w:lvlText w:val="•"/>
      <w:lvlJc w:val="left"/>
      <w:pPr>
        <w:ind w:left="1160" w:hanging="360"/>
      </w:pPr>
      <w:rPr>
        <w:rFonts w:hint="default"/>
      </w:rPr>
    </w:lvl>
    <w:lvl w:ilvl="8" w:tplc="F72ABC2A">
      <w:numFmt w:val="bullet"/>
      <w:lvlText w:val="•"/>
      <w:lvlJc w:val="left"/>
      <w:pPr>
        <w:ind w:left="1200" w:hanging="360"/>
      </w:pPr>
      <w:rPr>
        <w:rFonts w:hint="default"/>
      </w:rPr>
    </w:lvl>
  </w:abstractNum>
  <w:abstractNum w:abstractNumId="7" w15:restartNumberingAfterBreak="0">
    <w:nsid w:val="32047B83"/>
    <w:multiLevelType w:val="hybridMultilevel"/>
    <w:tmpl w:val="29643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9B65A1"/>
    <w:multiLevelType w:val="hybridMultilevel"/>
    <w:tmpl w:val="28E2D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27375"/>
    <w:multiLevelType w:val="hybridMultilevel"/>
    <w:tmpl w:val="EE1A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35A58"/>
    <w:multiLevelType w:val="hybridMultilevel"/>
    <w:tmpl w:val="5EC8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49698D"/>
    <w:multiLevelType w:val="hybridMultilevel"/>
    <w:tmpl w:val="1D36E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DB00F9"/>
    <w:multiLevelType w:val="hybridMultilevel"/>
    <w:tmpl w:val="198A1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521DF"/>
    <w:multiLevelType w:val="hybridMultilevel"/>
    <w:tmpl w:val="F0E04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4228"/>
    <w:multiLevelType w:val="hybridMultilevel"/>
    <w:tmpl w:val="799C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3493C"/>
    <w:multiLevelType w:val="hybridMultilevel"/>
    <w:tmpl w:val="7EB0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8E027E"/>
    <w:multiLevelType w:val="hybridMultilevel"/>
    <w:tmpl w:val="B89CC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5F1890"/>
    <w:multiLevelType w:val="hybridMultilevel"/>
    <w:tmpl w:val="ED2E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6F5FA6"/>
    <w:multiLevelType w:val="hybridMultilevel"/>
    <w:tmpl w:val="354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
  </w:num>
  <w:num w:numId="4">
    <w:abstractNumId w:val="10"/>
  </w:num>
  <w:num w:numId="5">
    <w:abstractNumId w:val="6"/>
  </w:num>
  <w:num w:numId="6">
    <w:abstractNumId w:val="8"/>
  </w:num>
  <w:num w:numId="7">
    <w:abstractNumId w:val="11"/>
  </w:num>
  <w:num w:numId="8">
    <w:abstractNumId w:val="1"/>
  </w:num>
  <w:num w:numId="9">
    <w:abstractNumId w:val="0"/>
  </w:num>
  <w:num w:numId="10">
    <w:abstractNumId w:val="12"/>
  </w:num>
  <w:num w:numId="11">
    <w:abstractNumId w:val="17"/>
  </w:num>
  <w:num w:numId="12">
    <w:abstractNumId w:val="4"/>
  </w:num>
  <w:num w:numId="13">
    <w:abstractNumId w:val="16"/>
  </w:num>
  <w:num w:numId="14">
    <w:abstractNumId w:val="14"/>
  </w:num>
  <w:num w:numId="15">
    <w:abstractNumId w:val="15"/>
  </w:num>
  <w:num w:numId="16">
    <w:abstractNumId w:val="3"/>
  </w:num>
  <w:num w:numId="17">
    <w:abstractNumId w:val="18"/>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48"/>
    <w:rsid w:val="000812C4"/>
    <w:rsid w:val="001B6CE3"/>
    <w:rsid w:val="002807D4"/>
    <w:rsid w:val="0038584C"/>
    <w:rsid w:val="00423114"/>
    <w:rsid w:val="00462C3E"/>
    <w:rsid w:val="004C50DA"/>
    <w:rsid w:val="005243AA"/>
    <w:rsid w:val="00561048"/>
    <w:rsid w:val="005F0788"/>
    <w:rsid w:val="006B30F4"/>
    <w:rsid w:val="00794A94"/>
    <w:rsid w:val="007B1869"/>
    <w:rsid w:val="007D66EE"/>
    <w:rsid w:val="008326DB"/>
    <w:rsid w:val="008501E0"/>
    <w:rsid w:val="008A0CBE"/>
    <w:rsid w:val="009520E4"/>
    <w:rsid w:val="00963BDD"/>
    <w:rsid w:val="009A7155"/>
    <w:rsid w:val="009F19FC"/>
    <w:rsid w:val="00A33298"/>
    <w:rsid w:val="00A56E63"/>
    <w:rsid w:val="00AA058B"/>
    <w:rsid w:val="00B96895"/>
    <w:rsid w:val="00CF024A"/>
    <w:rsid w:val="00CF2B5D"/>
    <w:rsid w:val="00D121D7"/>
    <w:rsid w:val="00D53AF9"/>
    <w:rsid w:val="00DC0D6C"/>
    <w:rsid w:val="00DD6F52"/>
    <w:rsid w:val="00DF17B5"/>
    <w:rsid w:val="00E407C8"/>
    <w:rsid w:val="00E525CC"/>
    <w:rsid w:val="00E967EB"/>
    <w:rsid w:val="00EC4708"/>
    <w:rsid w:val="00FB7CA7"/>
    <w:rsid w:val="00FD0E4C"/>
    <w:rsid w:val="00FD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8C190D-1C62-4C62-A43F-48730253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584C"/>
    <w:rPr>
      <w:rFonts w:ascii="Tahoma" w:hAnsi="Tahoma" w:cs="Tahoma"/>
      <w:sz w:val="16"/>
      <w:szCs w:val="16"/>
    </w:rPr>
  </w:style>
  <w:style w:type="character" w:customStyle="1" w:styleId="BalloonTextChar">
    <w:name w:val="Balloon Text Char"/>
    <w:basedOn w:val="DefaultParagraphFont"/>
    <w:link w:val="BalloonText"/>
    <w:uiPriority w:val="99"/>
    <w:semiHidden/>
    <w:rsid w:val="0038584C"/>
    <w:rPr>
      <w:rFonts w:ascii="Tahoma" w:eastAsia="Arial" w:hAnsi="Tahoma" w:cs="Tahoma"/>
      <w:sz w:val="16"/>
      <w:szCs w:val="16"/>
    </w:rPr>
  </w:style>
  <w:style w:type="paragraph" w:styleId="NoSpacing">
    <w:name w:val="No Spacing"/>
    <w:uiPriority w:val="1"/>
    <w:qFormat/>
    <w:rsid w:val="0038584C"/>
    <w:pPr>
      <w:widowControl/>
      <w:autoSpaceDE/>
      <w:autoSpaceDN/>
    </w:pPr>
    <w:rPr>
      <w:rFonts w:ascii="Gill Sans MT" w:hAnsi="Gill Sans MT"/>
      <w:sz w:val="24"/>
      <w:szCs w:val="24"/>
    </w:rPr>
  </w:style>
  <w:style w:type="paragraph" w:styleId="Header">
    <w:name w:val="header"/>
    <w:basedOn w:val="Normal"/>
    <w:link w:val="HeaderChar"/>
    <w:uiPriority w:val="99"/>
    <w:unhideWhenUsed/>
    <w:rsid w:val="007B1869"/>
    <w:pPr>
      <w:tabs>
        <w:tab w:val="center" w:pos="4680"/>
        <w:tab w:val="right" w:pos="9360"/>
      </w:tabs>
    </w:pPr>
  </w:style>
  <w:style w:type="character" w:customStyle="1" w:styleId="HeaderChar">
    <w:name w:val="Header Char"/>
    <w:basedOn w:val="DefaultParagraphFont"/>
    <w:link w:val="Header"/>
    <w:uiPriority w:val="99"/>
    <w:rsid w:val="007B1869"/>
    <w:rPr>
      <w:rFonts w:ascii="Arial" w:eastAsia="Arial" w:hAnsi="Arial" w:cs="Arial"/>
    </w:rPr>
  </w:style>
  <w:style w:type="paragraph" w:styleId="Footer">
    <w:name w:val="footer"/>
    <w:basedOn w:val="Normal"/>
    <w:link w:val="FooterChar"/>
    <w:uiPriority w:val="99"/>
    <w:unhideWhenUsed/>
    <w:rsid w:val="007B1869"/>
    <w:pPr>
      <w:tabs>
        <w:tab w:val="center" w:pos="4680"/>
        <w:tab w:val="right" w:pos="9360"/>
      </w:tabs>
    </w:pPr>
  </w:style>
  <w:style w:type="character" w:customStyle="1" w:styleId="FooterChar">
    <w:name w:val="Footer Char"/>
    <w:basedOn w:val="DefaultParagraphFont"/>
    <w:link w:val="Footer"/>
    <w:uiPriority w:val="99"/>
    <w:rsid w:val="007B18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3938">
      <w:bodyDiv w:val="1"/>
      <w:marLeft w:val="0"/>
      <w:marRight w:val="0"/>
      <w:marTop w:val="0"/>
      <w:marBottom w:val="0"/>
      <w:divBdr>
        <w:top w:val="none" w:sz="0" w:space="0" w:color="auto"/>
        <w:left w:val="none" w:sz="0" w:space="0" w:color="auto"/>
        <w:bottom w:val="none" w:sz="0" w:space="0" w:color="auto"/>
        <w:right w:val="none" w:sz="0" w:space="0" w:color="auto"/>
      </w:divBdr>
    </w:div>
    <w:div w:id="177675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10. Roles of Officers</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Roles of Officers</dc:title>
  <dc:creator>bduke</dc:creator>
  <cp:keywords>()</cp:keywords>
  <cp:lastModifiedBy>John Eric Smith</cp:lastModifiedBy>
  <cp:revision>5</cp:revision>
  <cp:lastPrinted>2017-06-14T20:52:00Z</cp:lastPrinted>
  <dcterms:created xsi:type="dcterms:W3CDTF">2019-01-07T17:19:00Z</dcterms:created>
  <dcterms:modified xsi:type="dcterms:W3CDTF">2019-10-23T14:29:00Z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Creator">
    <vt:lpwstr>PDFCreator Version 1.7.0</vt:lpwstr>
  </property>
  <property fmtid="{D5CDD505-2E9C-101B-9397-08002B2CF9AE}" pid="4" name="LastSaved">
    <vt:filetime>2017-04-21T00:00:00Z</vt:filetime>
  </property>
</Properties>
</file>